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0A7E70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0A7E70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C6D6F2C" wp14:editId="1D4EC739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0A7E70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0A7E70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0A7E70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0A7E7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51F3E" w:rsidRPr="000A7E70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0A7E70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0A7E70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0A7E70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0A7E70" w:rsidRDefault="00483274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30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09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2019  </w:t>
      </w:r>
      <w:r w:rsidR="007522CF"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C92A41"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3429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7522CF"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834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92A41"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172п</w:t>
      </w:r>
      <w:r w:rsidR="00C92A41"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0A7E70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0A7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0A7E70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834295" w:rsidRDefault="00834295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  № 244п, от 27.06.2017 № 119п, от 01.09.2017 № 159п, от 29.09.2017 № 176п, от 29.11.2017 № 210п, от 18.06.2018 № 110п, от 03.09.2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018 № 158п, от 28.01.2019 № 15п</w:t>
      </w:r>
      <w:r w:rsidR="0088381A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010438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88381A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0438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88381A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№</w:t>
      </w:r>
      <w:r w:rsidR="00010438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88381A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F0CAF" w:rsidRPr="00834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46FE" w:rsidRPr="000A7E70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0A7E70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0A7E70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0A7E70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0A7E70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0A7E70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постановлению </w:t>
      </w:r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 от 29.11.2017 № 210п, от 18.06.2018 № 110п, от 03.09.2018 № 158п, от 28.01.2019 № 15п, от 17.07.2019 №85п)</w:t>
      </w:r>
      <w:r w:rsid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</w:t>
      </w:r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607C" w:rsidRPr="000A7E70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0A7E70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0A7E70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0A7E70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0729DB" w:rsidRP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</w:t>
      </w:r>
      <w:r w:rsidR="0007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со дня его опубликования</w:t>
      </w:r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1288" w:rsidRPr="000A7E70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7F607C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2B2C66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0A7E70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0A7E70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0A7E70" w:rsidSect="0069202E">
          <w:headerReference w:type="default" r:id="rId10"/>
          <w:headerReference w:type="first" r:id="rId11"/>
          <w:pgSz w:w="11905" w:h="16838"/>
          <w:pgMar w:top="851" w:right="851" w:bottom="709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</w:t>
      </w:r>
      <w:r w:rsidR="000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32EE8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Е.Е.</w:t>
      </w:r>
      <w:r w:rsidR="000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E8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</w:p>
    <w:p w:rsidR="00A4583D" w:rsidRPr="000A7E70" w:rsidRDefault="00A4583D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A4583D" w:rsidRPr="000A7E70" w:rsidRDefault="00A4583D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A4583D" w:rsidRPr="00895FBF" w:rsidRDefault="00A4583D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95F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30  .  09  .  2019 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95FB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172п</w:t>
      </w:r>
      <w:bookmarkStart w:id="0" w:name="_GoBack"/>
      <w:bookmarkEnd w:id="0"/>
    </w:p>
    <w:p w:rsidR="00D32EE8" w:rsidRPr="000A7E70" w:rsidRDefault="00D32EE8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D32EE8" w:rsidRPr="000A7E70" w:rsidRDefault="00D32EE8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0A7E70" w:rsidRDefault="00FB510C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0A7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30A" w:rsidRPr="000A7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</w:t>
      </w:r>
    </w:p>
    <w:p w:rsidR="003F06D4" w:rsidRPr="00A4583D" w:rsidRDefault="00D32EE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70">
        <w:rPr>
          <w:rFonts w:ascii="Times New Roman" w:eastAsia="Calibri" w:hAnsi="Times New Roman" w:cs="Times New Roman"/>
          <w:sz w:val="24"/>
          <w:szCs w:val="24"/>
        </w:rPr>
        <w:t>(в ред. пост</w:t>
      </w:r>
      <w:proofErr w:type="gramStart"/>
      <w:r w:rsidRPr="000A7E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7E7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A7E70">
        <w:rPr>
          <w:rFonts w:ascii="Times New Roman" w:eastAsia="Calibri" w:hAnsi="Times New Roman" w:cs="Times New Roman"/>
          <w:sz w:val="24"/>
          <w:szCs w:val="24"/>
        </w:rPr>
        <w:t>т 24.06.2016 № 96п, от</w:t>
      </w:r>
      <w:r w:rsidR="00A45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E70">
        <w:rPr>
          <w:rFonts w:ascii="Times New Roman" w:eastAsia="Calibri" w:hAnsi="Times New Roman" w:cs="Times New Roman"/>
          <w:sz w:val="24"/>
          <w:szCs w:val="24"/>
        </w:rPr>
        <w:t>28.10.2016 № 199п, от 07.12.2016 № 244п</w:t>
      </w:r>
      <w:r w:rsidR="00FB510C" w:rsidRPr="000A7E70">
        <w:rPr>
          <w:rFonts w:ascii="Times New Roman" w:eastAsia="Calibri" w:hAnsi="Times New Roman" w:cs="Times New Roman"/>
          <w:sz w:val="24"/>
          <w:szCs w:val="24"/>
        </w:rPr>
        <w:t>,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37C5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="00FB510C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5F3F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23D04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44BB3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38E2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7F17D5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3D4E41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11419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="00F77397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E05DF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03.09.2018 № 158п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36416B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51F3E" w:rsidRPr="000A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F0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06D4" w:rsidRPr="003F06D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№</w:t>
      </w:r>
      <w:r w:rsidR="00B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438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3F06D4" w:rsidRPr="00A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п)</w:t>
      </w:r>
    </w:p>
    <w:p w:rsidR="00D32EE8" w:rsidRPr="000A7E70" w:rsidRDefault="00D32EE8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0A7E70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451F3E" w:rsidRPr="000A7E70" w:rsidTr="00B663C3">
        <w:trPr>
          <w:trHeight w:val="874"/>
        </w:trPr>
        <w:tc>
          <w:tcPr>
            <w:tcW w:w="2533" w:type="dxa"/>
            <w:vAlign w:val="center"/>
          </w:tcPr>
          <w:p w:rsidR="00E62F1D" w:rsidRPr="000A7E70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0A7E70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0A7E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451F3E" w:rsidRPr="000A7E70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0A7E70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№ 209- ФЗ </w:t>
            </w:r>
            <w:r w:rsidR="00BA3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 предпринимательства в Российской Федерации</w:t>
            </w:r>
            <w:r w:rsidR="00BA3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451F3E" w:rsidRPr="000A7E70" w:rsidTr="0088759F">
        <w:tc>
          <w:tcPr>
            <w:tcW w:w="2533" w:type="dxa"/>
          </w:tcPr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0A7E70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0A7E70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451F3E" w:rsidRPr="000A7E70" w:rsidTr="00AA3B2E">
        <w:tc>
          <w:tcPr>
            <w:tcW w:w="2533" w:type="dxa"/>
            <w:vAlign w:val="center"/>
          </w:tcPr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51F3E" w:rsidRPr="000A7E70" w:rsidTr="004D1580">
        <w:trPr>
          <w:trHeight w:val="494"/>
        </w:trPr>
        <w:tc>
          <w:tcPr>
            <w:tcW w:w="2533" w:type="dxa"/>
            <w:vAlign w:val="center"/>
          </w:tcPr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0A7E70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451F3E" w:rsidRPr="000A7E70" w:rsidTr="00AA3B2E">
        <w:tc>
          <w:tcPr>
            <w:tcW w:w="2533" w:type="dxa"/>
            <w:vAlign w:val="center"/>
          </w:tcPr>
          <w:p w:rsidR="00E62F1D" w:rsidRPr="000A7E70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0A7E70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451F3E" w:rsidRPr="000A7E70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0A7E70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0A7E70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451F3E" w:rsidRPr="000A7E70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0A7E70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0A7E70" w:rsidRDefault="00E62F1D" w:rsidP="00BA3E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3E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0A7E70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0A7E70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451F3E" w:rsidRPr="000A7E70" w:rsidTr="00010292">
        <w:tc>
          <w:tcPr>
            <w:tcW w:w="2552" w:type="dxa"/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0A7E70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451F3E" w:rsidRPr="000A7E70" w:rsidTr="00C40024">
        <w:tc>
          <w:tcPr>
            <w:tcW w:w="2552" w:type="dxa"/>
            <w:vAlign w:val="center"/>
          </w:tcPr>
          <w:p w:rsidR="00E62F1D" w:rsidRPr="000A7E70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74,83 тыс. рублей, в том числе по годам реализации: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1 662,50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BA3E94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200,00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9 099,80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</w:t>
            </w:r>
            <w:r w:rsidR="00BA3E94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13,94 тыс. рублей, в том числе: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231923" w:rsidRPr="00BA3E94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BA3E94" w:rsidRPr="00BA3E94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рублей;</w:t>
            </w:r>
          </w:p>
          <w:p w:rsidR="00FB4B08" w:rsidRPr="000A7E70" w:rsidRDefault="00BA3E94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</w:t>
            </w:r>
            <w:r w:rsidR="00231923" w:rsidRPr="00BA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200,00 тыс. рублей.</w:t>
            </w:r>
          </w:p>
        </w:tc>
      </w:tr>
      <w:tr w:rsidR="00451F3E" w:rsidRPr="000A7E70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0A7E70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0A7E70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0A7E70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0A7E70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0A7E70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0A7E70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0A7E70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  <w:proofErr w:type="gramEnd"/>
    </w:p>
    <w:p w:rsidR="00E62F1D" w:rsidRPr="000A7E70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0A7E70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6B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0A7E70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</w:t>
      </w:r>
      <w:r w:rsidR="006B7659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в том числе внутриструктурного взаимодействия в сфере муниципальной службы 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</w:t>
      </w:r>
      <w:r w:rsidR="004D26A4">
        <w:rPr>
          <w:rFonts w:ascii="Times New Roman" w:eastAsia="Calibri" w:hAnsi="Times New Roman" w:cs="Times New Roman"/>
          <w:sz w:val="28"/>
          <w:szCs w:val="28"/>
        </w:rPr>
        <w:t>цель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–</w:t>
      </w:r>
      <w:r w:rsidR="004D26A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D26A4" w:rsidRPr="004D26A4">
        <w:rPr>
          <w:rFonts w:ascii="Times New Roman" w:eastAsia="Calibri" w:hAnsi="Times New Roman" w:cs="Times New Roman"/>
          <w:sz w:val="28"/>
          <w:szCs w:val="28"/>
        </w:rPr>
        <w:t xml:space="preserve">остижение высокого  качества жизни населения на основе </w:t>
      </w:r>
      <w:proofErr w:type="spellStart"/>
      <w:r w:rsidR="004D26A4" w:rsidRPr="004D26A4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="004D26A4" w:rsidRPr="004D26A4">
        <w:rPr>
          <w:rFonts w:ascii="Times New Roman" w:eastAsia="Calibri" w:hAnsi="Times New Roman" w:cs="Times New Roman"/>
          <w:sz w:val="28"/>
          <w:szCs w:val="28"/>
        </w:rPr>
        <w:t xml:space="preserve"> – экологического  преобразования экономики,   инфраструктуры жизнеобеспечения и социальной сферы</w:t>
      </w:r>
      <w:r w:rsidR="004D2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0A7E70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</w:t>
      </w:r>
      <w:r w:rsid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0A7E70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0A7E70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176C31" w:rsidRPr="004D26A4" w:rsidRDefault="004D26A4" w:rsidP="0017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6C31" w:rsidRPr="004D26A4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</w:t>
      </w:r>
      <w:r w:rsidR="00176C31" w:rsidRPr="004D26A4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="00176C31" w:rsidRPr="004D26A4">
        <w:rPr>
          <w:rFonts w:ascii="Times New Roman" w:eastAsia="Calibri" w:hAnsi="Times New Roman" w:cs="Times New Roman"/>
          <w:sz w:val="28"/>
          <w:szCs w:val="28"/>
        </w:rPr>
        <w:t>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возможны финансовые риски, вызванные недостаточностью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контроля исполнения мероприятий подпрограмм Программы</w:t>
      </w:r>
      <w:proofErr w:type="gramEnd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F1D" w:rsidRPr="000A7E70" w:rsidRDefault="004D26A4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E62F1D" w:rsidRPr="000A7E70">
        <w:rPr>
          <w:rFonts w:ascii="Times New Roman" w:eastAsia="Calibri" w:hAnsi="Times New Roman" w:cs="Times New Roman"/>
          <w:sz w:val="28"/>
          <w:szCs w:val="28"/>
        </w:rPr>
        <w:t>ограммы.</w:t>
      </w:r>
    </w:p>
    <w:p w:rsidR="00E62F1D" w:rsidRPr="000A7E70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0A7E70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0A7E70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0A7E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0A7E70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0A7E70" w:rsidRDefault="004D26A4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0A7E70" w:rsidRDefault="004D26A4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существуют различные механизмы поддержки со стороны органов местного самоуправления при осуществлении своих полн</w:t>
      </w:r>
      <w:r w:rsidR="004D26A4">
        <w:rPr>
          <w:rFonts w:ascii="Times New Roman" w:eastAsia="Calibri" w:hAnsi="Times New Roman" w:cs="Times New Roman"/>
          <w:sz w:val="28"/>
          <w:szCs w:val="28"/>
        </w:rPr>
        <w:t>омочий, закрепленные Бюджетным к</w:t>
      </w:r>
      <w:r w:rsidRPr="000A7E70">
        <w:rPr>
          <w:rFonts w:ascii="Times New Roman" w:eastAsia="Calibri" w:hAnsi="Times New Roman" w:cs="Times New Roman"/>
          <w:sz w:val="28"/>
          <w:szCs w:val="28"/>
        </w:rPr>
        <w:t>одексом Российской Федерации, иными правовыми актами Российской Федерации и субъектов Российской Федерации. Однако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0A7E70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0A7E70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6B2534" w:rsidRPr="000A7E70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CA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Pr="000A7E70">
        <w:rPr>
          <w:rFonts w:ascii="Times New Roman" w:eastAsia="Calibri" w:hAnsi="Times New Roman" w:cs="Times New Roman"/>
          <w:sz w:val="28"/>
          <w:szCs w:val="28"/>
        </w:rPr>
        <w:t>: с 201</w:t>
      </w:r>
      <w:r w:rsidR="007046CA">
        <w:rPr>
          <w:rFonts w:ascii="Times New Roman" w:eastAsia="Calibri" w:hAnsi="Times New Roman" w:cs="Times New Roman"/>
          <w:sz w:val="28"/>
          <w:szCs w:val="28"/>
        </w:rPr>
        <w:t>7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33%, с 20</w:t>
      </w:r>
      <w:r w:rsidR="007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35</w:t>
      </w:r>
      <w:r w:rsidRPr="000A7E70">
        <w:rPr>
          <w:rFonts w:ascii="Times New Roman" w:eastAsia="Calibri" w:hAnsi="Times New Roman" w:cs="Times New Roman"/>
          <w:sz w:val="28"/>
          <w:szCs w:val="28"/>
        </w:rPr>
        <w:t>% ежегодно;</w:t>
      </w:r>
    </w:p>
    <w:p w:rsidR="006B2534" w:rsidRPr="000A7E70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2021 года не менее 10</w:t>
      </w:r>
      <w:r w:rsidRPr="000A7E70">
        <w:rPr>
          <w:rFonts w:ascii="Times New Roman" w:eastAsia="Calibri" w:hAnsi="Times New Roman" w:cs="Times New Roman"/>
          <w:sz w:val="28"/>
          <w:szCs w:val="28"/>
        </w:rPr>
        <w:t>% ежегодно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0A7E70" w:rsidRDefault="00F662F9" w:rsidP="006B25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</w:t>
      </w:r>
      <w:proofErr w:type="gramStart"/>
      <w:r w:rsidRPr="000A7E70">
        <w:rPr>
          <w:rFonts w:ascii="Times New Roman" w:eastAsia="Calibri" w:hAnsi="Times New Roman" w:cs="Times New Roman"/>
          <w:sz w:val="28"/>
          <w:szCs w:val="28"/>
        </w:rPr>
        <w:t>эко</w:t>
      </w:r>
      <w:r w:rsidR="00E4791A" w:rsidRPr="000A7E70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proofErr w:type="gramEnd"/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0A7E70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0A7E70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0A7E70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0A7E7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47E" w:rsidRPr="00A36E80" w:rsidRDefault="0063547E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80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A36E80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25% к 202</w:t>
      </w:r>
      <w:r w:rsidR="00A36E80" w:rsidRPr="00A36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E8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277D83" w:rsidRPr="000A7E70" w:rsidRDefault="00277D83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80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малого и среднего предпринимательства, получивших муниципальную поддержку, с 505 человек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202</w:t>
      </w:r>
      <w:r w:rsidR="00A36E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0A7E70" w:rsidRDefault="0050329D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единицы</w:t>
      </w:r>
      <w:r w:rsidR="00E62F1D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0A7E70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0A7E70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0A7E70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0A7E70">
        <w:rPr>
          <w:rFonts w:ascii="Times New Roman" w:eastAsia="Calibri" w:hAnsi="Times New Roman" w:cs="Times New Roman"/>
          <w:sz w:val="28"/>
          <w:szCs w:val="28"/>
        </w:rPr>
        <w:t>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0A7E70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0A7E70">
        <w:rPr>
          <w:rFonts w:ascii="Times New Roman" w:eastAsia="Calibri" w:hAnsi="Times New Roman" w:cs="Times New Roman"/>
          <w:sz w:val="28"/>
          <w:szCs w:val="28"/>
        </w:rPr>
        <w:t>2</w:t>
      </w:r>
      <w:r w:rsidR="00A36E8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0A7E70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0A7E70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0A7E70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1F20" w:rsidRPr="000A7E70" w:rsidRDefault="00C01F20" w:rsidP="00C0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информационно-консультационное обслуживание субъектов малого и среднего предпринимательства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силами Центра содействия малому и среднему предпринимательству, работающего по принципу «одного окна»,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обратившихся граждан и субъектов предпринимательской деятельности в муниципальный Центр поддержки предпринимательства – не менее 300 субъектов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малого  и среднего предпринимательства ежегодно;</w:t>
      </w:r>
    </w:p>
    <w:p w:rsidR="00C01F20" w:rsidRPr="000A7E70" w:rsidRDefault="00C01F20" w:rsidP="00C0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151 субъекта малого и среднего предпринимательства </w:t>
      </w:r>
      <w:r w:rsidRPr="000A7E70">
        <w:rPr>
          <w:rFonts w:ascii="Times New Roman" w:hAnsi="Times New Roman" w:cs="Times New Roman"/>
          <w:sz w:val="28"/>
          <w:szCs w:val="28"/>
        </w:rPr>
        <w:t>и граждан, желающих открыть собственное дело,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0A7E70">
        <w:rPr>
          <w:rFonts w:ascii="Times New Roman" w:hAnsi="Times New Roman" w:cs="Times New Roman"/>
          <w:sz w:val="28"/>
          <w:szCs w:val="28"/>
        </w:rPr>
        <w:t>;</w:t>
      </w:r>
    </w:p>
    <w:p w:rsidR="00E62F1D" w:rsidRPr="000A7E70" w:rsidRDefault="00E62F1D" w:rsidP="00C01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0A7E70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0A7E70">
        <w:rPr>
          <w:rFonts w:ascii="Times New Roman" w:eastAsia="Calibri" w:hAnsi="Times New Roman" w:cs="Times New Roman"/>
          <w:sz w:val="28"/>
          <w:szCs w:val="28"/>
        </w:rPr>
        <w:t>5</w:t>
      </w:r>
      <w:r w:rsidR="00AD1D8B" w:rsidRPr="000A7E70">
        <w:rPr>
          <w:rFonts w:ascii="Times New Roman" w:eastAsia="Calibri" w:hAnsi="Times New Roman" w:cs="Times New Roman"/>
          <w:sz w:val="28"/>
          <w:szCs w:val="28"/>
        </w:rPr>
        <w:t>7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0A7E70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AD1D8B" w:rsidRPr="000A7E7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0A7E70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0A7E70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0A7E70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0A7E70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E62F1D"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A36E80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74,83 тыс. рублей, в том числе по годам реализации: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1 662,50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A36E80" w:rsidRPr="00A36E80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200,00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A36E80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A36E80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13,94 тыс. рублей, в том числе: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654D5" w:rsidRPr="00A36E80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F654D5" w:rsidRPr="00A36E80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A36E80" w:rsidRPr="00A36E80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рублей;</w:t>
      </w:r>
    </w:p>
    <w:p w:rsidR="00F654D5" w:rsidRPr="00A36E80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200,00 тыс. рублей.</w:t>
      </w:r>
    </w:p>
    <w:p w:rsidR="00025131" w:rsidRPr="000A7E70" w:rsidRDefault="00025131" w:rsidP="00025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</w:t>
      </w:r>
      <w:r w:rsidR="00A36E80">
        <w:rPr>
          <w:rFonts w:ascii="Times New Roman" w:eastAsia="Calibri" w:hAnsi="Times New Roman" w:cs="Times New Roman"/>
          <w:sz w:val="28"/>
          <w:szCs w:val="28"/>
        </w:rPr>
        <w:t>2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годы определен на основе параметров местного бюджета на очередной финансовый год и плановый период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766" w:rsidRPr="000A7E70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0A7E70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0A7E70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0A7E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0A7E70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0A7E70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>на возмещение затрат на уплату первого взноса (аванса) при заключении догово</w:t>
      </w:r>
      <w:r w:rsidR="008B6D89" w:rsidRPr="000A7E70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0A7E70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0A7E70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0A7E70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0A7E70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0A7E70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0A7E70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0A7E70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0A7E70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0A7E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0A7E70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626948" w:rsidRPr="000A7E70" w:rsidRDefault="00626948" w:rsidP="00626948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A7E70">
        <w:rPr>
          <w:rFonts w:ascii="Times New Roman" w:hAnsi="Times New Roman" w:cs="Times New Roman"/>
          <w:sz w:val="28"/>
        </w:rPr>
        <w:t xml:space="preserve">Приложение № 1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36E80" w:rsidRPr="000A7E70" w:rsidTr="00A36E80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A3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6E80" w:rsidRPr="000A7E70" w:rsidTr="00A36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A36E80" w:rsidRPr="000A7E70" w:rsidTr="00A36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36E80" w:rsidRPr="000A7E70" w:rsidTr="0088536E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8536E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8536E" w:rsidP="00885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A36E80" w:rsidRPr="000A7E70" w:rsidTr="00815670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88536E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36E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567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6E80" w:rsidRPr="000A7E70" w:rsidTr="00815670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815670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36E80" w:rsidRPr="000A7E70" w:rsidTr="0081567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BD0DF1" w:rsidRDefault="00815670" w:rsidP="008156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15670" w:rsidRPr="000A7E70" w:rsidTr="00AF2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70" w:rsidRPr="000A7E70" w:rsidRDefault="00815670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A36E80" w:rsidRPr="000A7E70" w:rsidTr="00815670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81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A36E80" w:rsidRPr="000A7E70" w:rsidTr="00815670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815670" w:rsidRDefault="00A36E80" w:rsidP="00834295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815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36E80" w:rsidRPr="000A7E70" w:rsidTr="00C4395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C43958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5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C43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36E80" w:rsidRPr="000A7E70" w:rsidTr="00C4395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C43958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58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A36E80" w:rsidP="00834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E80" w:rsidRPr="000A7E70" w:rsidRDefault="00C43958" w:rsidP="00C43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626948" w:rsidRPr="000A7E70" w:rsidRDefault="00626948" w:rsidP="00626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626948" w:rsidRPr="000A7E70" w:rsidRDefault="00626948" w:rsidP="00626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hAnsi="Times New Roman" w:cs="Times New Roman"/>
          <w:sz w:val="28"/>
          <w:szCs w:val="28"/>
        </w:rPr>
        <w:br w:type="page"/>
      </w:r>
    </w:p>
    <w:p w:rsidR="004A0A56" w:rsidRPr="000A7E70" w:rsidRDefault="004A0A56" w:rsidP="004A0A56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7E7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364"/>
        <w:gridCol w:w="1112"/>
        <w:gridCol w:w="639"/>
        <w:gridCol w:w="673"/>
        <w:gridCol w:w="673"/>
        <w:gridCol w:w="648"/>
        <w:gridCol w:w="639"/>
        <w:gridCol w:w="651"/>
        <w:gridCol w:w="679"/>
        <w:gridCol w:w="636"/>
        <w:gridCol w:w="736"/>
        <w:gridCol w:w="733"/>
        <w:gridCol w:w="612"/>
        <w:gridCol w:w="736"/>
        <w:gridCol w:w="612"/>
        <w:gridCol w:w="600"/>
        <w:gridCol w:w="21"/>
      </w:tblGrid>
      <w:tr w:rsidR="00EB7619" w:rsidRPr="000A7E70" w:rsidTr="00EB7619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2020</w:t>
            </w:r>
          </w:p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EB7619" w:rsidRPr="000A7E70" w:rsidTr="00EB7619">
        <w:trPr>
          <w:gridAfter w:val="1"/>
          <w:wAfter w:w="7" w:type="pct"/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EB7619" w:rsidRPr="000A7E70" w:rsidRDefault="00EB7619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563"/>
        </w:trPr>
        <w:tc>
          <w:tcPr>
            <w:tcW w:w="499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EB7619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B7619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B4727E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A0A56" w:rsidRPr="000A7E70" w:rsidTr="00EB7619">
        <w:trPr>
          <w:gridAfter w:val="1"/>
          <w:wAfter w:w="7" w:type="pct"/>
          <w:cantSplit/>
          <w:trHeight w:val="2828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EB7619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619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E5D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83429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A56" w:rsidRPr="000A7E70" w:rsidRDefault="004A0A56" w:rsidP="00B472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7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4A0A56" w:rsidRPr="000A7E70" w:rsidRDefault="004A0A56" w:rsidP="004A0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A0A56" w:rsidRPr="000A7E70" w:rsidSect="0083429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8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756"/>
        <w:gridCol w:w="709"/>
        <w:gridCol w:w="709"/>
        <w:gridCol w:w="850"/>
        <w:gridCol w:w="2630"/>
      </w:tblGrid>
      <w:tr w:rsidR="00F73880" w:rsidRPr="000A7E70" w:rsidTr="00232B21">
        <w:trPr>
          <w:gridAfter w:val="1"/>
          <w:wAfter w:w="2630" w:type="dxa"/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E36ED8" w:rsidRDefault="00F73880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E36ED8" w:rsidRDefault="00F73880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proofErr w:type="gramEnd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 xml:space="preserve">мы, </w:t>
            </w:r>
            <w:proofErr w:type="spellStart"/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6ED8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F25DE" w:rsidRPr="000A7E70" w:rsidTr="00B05D0B">
        <w:trPr>
          <w:gridAfter w:val="1"/>
          <w:wAfter w:w="2630" w:type="dxa"/>
          <w:trHeight w:val="8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</w:t>
            </w:r>
            <w:proofErr w:type="spellEnd"/>
          </w:p>
        </w:tc>
      </w:tr>
      <w:tr w:rsidR="00AF25DE" w:rsidRPr="000A7E70" w:rsidTr="00B05D0B">
        <w:trPr>
          <w:gridAfter w:val="1"/>
          <w:wAfter w:w="2630" w:type="dxa"/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</w:t>
            </w:r>
            <w:r w:rsidR="00B05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04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AF25DE" w:rsidRPr="000A7E70" w:rsidTr="00B05D0B">
        <w:trPr>
          <w:trHeight w:val="3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5DE" w:rsidRPr="000A7E70" w:rsidTr="00B05D0B">
        <w:trPr>
          <w:gridAfter w:val="1"/>
          <w:wAfter w:w="2630" w:type="dxa"/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AF25DE" w:rsidRPr="000A7E70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AF25DE" w:rsidRP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AF25DE" w:rsidRPr="000A7E70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70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708"/>
        <w:gridCol w:w="709"/>
        <w:gridCol w:w="709"/>
        <w:gridCol w:w="992"/>
        <w:gridCol w:w="1135"/>
      </w:tblGrid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8D70C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</w:t>
            </w:r>
            <w:proofErr w:type="spellStart"/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70CA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F73880" w:rsidRPr="000A7E70" w:rsidTr="008D70CA">
        <w:trPr>
          <w:gridAfter w:val="1"/>
          <w:wAfter w:w="1135" w:type="dxa"/>
          <w:trHeight w:val="1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73880" w:rsidRPr="000A7E70" w:rsidTr="008D70CA">
        <w:trPr>
          <w:gridAfter w:val="1"/>
          <w:wAfter w:w="1135" w:type="dxa"/>
          <w:trHeight w:val="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3880" w:rsidRPr="000A7E70" w:rsidTr="008D70CA">
        <w:trPr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3880" w:rsidRPr="000A7E70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предпринима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F73880" w:rsidRPr="00F7388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8733,67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F73880" w:rsidRPr="000A7E70" w:rsidTr="008D70CA">
        <w:trPr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880" w:rsidRPr="000A7E70" w:rsidTr="008D70CA">
        <w:trPr>
          <w:gridAfter w:val="1"/>
          <w:wAfter w:w="1135" w:type="dxa"/>
          <w:trHeight w:val="168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0A7E70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F73880" w:rsidRP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F73880" w:rsidRPr="000A7E7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73880" w:rsidRPr="008D70CA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F73880" w:rsidRPr="008D70CA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70CA"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  <w:p w:rsidR="00F73880" w:rsidRPr="000A7E70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CB214D" w:rsidRPr="000A7E70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B214D" w:rsidRPr="000A7E70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CB214D" w:rsidRPr="000A7E70" w:rsidRDefault="00CB214D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B214D" w:rsidRPr="000A7E70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2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2126"/>
        <w:gridCol w:w="992"/>
        <w:gridCol w:w="992"/>
        <w:gridCol w:w="851"/>
        <w:gridCol w:w="992"/>
        <w:gridCol w:w="992"/>
        <w:gridCol w:w="993"/>
        <w:gridCol w:w="950"/>
        <w:gridCol w:w="42"/>
        <w:gridCol w:w="809"/>
        <w:gridCol w:w="41"/>
        <w:gridCol w:w="809"/>
        <w:gridCol w:w="42"/>
        <w:gridCol w:w="1033"/>
        <w:gridCol w:w="243"/>
        <w:gridCol w:w="2535"/>
        <w:gridCol w:w="979"/>
        <w:gridCol w:w="979"/>
        <w:gridCol w:w="979"/>
        <w:gridCol w:w="979"/>
        <w:gridCol w:w="979"/>
      </w:tblGrid>
      <w:tr w:rsidR="00FC4981" w:rsidRPr="000A7E70" w:rsidTr="000234EE">
        <w:trPr>
          <w:gridAfter w:val="6"/>
          <w:wAfter w:w="7430" w:type="dxa"/>
          <w:trHeight w:val="4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232B21" w:rsidRPr="000A7E70" w:rsidTr="000234EE">
        <w:trPr>
          <w:gridAfter w:val="6"/>
          <w:wAfter w:w="7430" w:type="dxa"/>
          <w:trHeight w:val="40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32B21" w:rsidRPr="000A7E70" w:rsidTr="000234EE">
        <w:trPr>
          <w:gridAfter w:val="6"/>
          <w:wAfter w:w="7430" w:type="dxa"/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0A7E70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232B21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B21" w:rsidRDefault="00F04F54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</w:tr>
      <w:tr w:rsidR="00FC4981" w:rsidRPr="000A7E70" w:rsidTr="000234EE">
        <w:trPr>
          <w:gridAfter w:val="6"/>
          <w:wAfter w:w="7430" w:type="dxa"/>
          <w:trHeight w:val="39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FC4981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232B21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5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622656" w:rsidRDefault="00FC4981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</w:tr>
      <w:tr w:rsidR="00FC4981" w:rsidRPr="000A7E70" w:rsidTr="000234EE">
        <w:trPr>
          <w:gridAfter w:val="6"/>
          <w:wAfter w:w="7430" w:type="dxa"/>
          <w:trHeight w:val="2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2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F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4981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0A7E70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4EE" w:rsidRPr="000A7E70" w:rsidTr="000234EE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0234EE" w:rsidRPr="000A7E70" w:rsidRDefault="000234EE" w:rsidP="000234EE">
            <w:pPr>
              <w:jc w:val="center"/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/>
        </w:tc>
        <w:tc>
          <w:tcPr>
            <w:tcW w:w="979" w:type="dxa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EC1D61">
        <w:trPr>
          <w:gridAfter w:val="6"/>
          <w:wAfter w:w="7430" w:type="dxa"/>
          <w:trHeight w:val="143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="00EC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234EE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234E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234E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0A7E70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4EE" w:rsidRPr="000A7E70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0A7E70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14D" w:rsidRPr="000A7E70" w:rsidRDefault="00CB214D" w:rsidP="00CB214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CB214D" w:rsidRPr="000A7E70" w:rsidTr="00834295">
        <w:tc>
          <w:tcPr>
            <w:tcW w:w="5023" w:type="dxa"/>
            <w:shd w:val="clear" w:color="auto" w:fill="auto"/>
          </w:tcPr>
          <w:p w:rsidR="00CB214D" w:rsidRPr="000A7E70" w:rsidRDefault="00CB214D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14D" w:rsidRPr="000A7E70" w:rsidRDefault="00CB214D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CB214D" w:rsidRPr="000A7E70" w:rsidRDefault="00CB214D" w:rsidP="00834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0A7E70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14D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CB214D" w:rsidRPr="004F7E07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0A7E70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0A7E70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BF582C" w:rsidRPr="000A7E70" w:rsidRDefault="00BF582C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794" w:rsidRPr="000A7E70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3A3794" w:rsidRPr="000A7E70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0A7E70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0A7E70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0A7E70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451F3E" w:rsidRPr="000A7E70" w:rsidTr="004307CD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0A7E7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0A7E70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ОПиКО</w:t>
            </w:r>
            <w:proofErr w:type="spellEnd"/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)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0A7E70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0A7E70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0A7E70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451F3E" w:rsidRPr="000A7E70" w:rsidTr="005C43AE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0A7E70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0A7E70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0A7E70" w:rsidRDefault="00E14889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1435F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Доля муниципальных служащих, прошедших повышение квалификации и профессиональную переподготовку к общему числу муниципальных служащих (25 % ежегодно).</w:t>
            </w:r>
          </w:p>
        </w:tc>
      </w:tr>
      <w:tr w:rsidR="00451F3E" w:rsidRPr="000A7E70" w:rsidTr="00251B8B">
        <w:tc>
          <w:tcPr>
            <w:tcW w:w="3510" w:type="dxa"/>
          </w:tcPr>
          <w:p w:rsidR="003A3794" w:rsidRPr="000A7E70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0A7E70" w:rsidRDefault="003A3794" w:rsidP="0061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F3E" w:rsidRPr="000A7E70" w:rsidTr="00422D92">
        <w:tc>
          <w:tcPr>
            <w:tcW w:w="3510" w:type="dxa"/>
            <w:vAlign w:val="center"/>
          </w:tcPr>
          <w:p w:rsidR="003A3794" w:rsidRPr="000A7E70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</w:tcPr>
          <w:p w:rsidR="003A3794" w:rsidRPr="000A7E70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финансовые средства на реализацию Подпрограммы не требуются,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0A7E70" w:rsidTr="00C57748">
        <w:tc>
          <w:tcPr>
            <w:tcW w:w="3510" w:type="dxa"/>
            <w:vAlign w:val="center"/>
          </w:tcPr>
          <w:p w:rsidR="003A3794" w:rsidRPr="000A7E70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0A7E70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0A7E70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7616B2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Анализ возрастного состава органов местного самоуправления муниципального образования город Дивногорск по состоянию на 01.01.201</w:t>
      </w:r>
      <w:r w:rsidR="00E45E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достаточно широко представлены возрастные группы от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0 лет –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 и свыше 51 года –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%. Число муниципальных служащих в возрастной категории до 29 лет составляет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%, от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657537" w:rsidRPr="007616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616B2" w:rsidRPr="007616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16B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7B78" w:rsidRPr="003068E5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E5">
        <w:rPr>
          <w:rFonts w:ascii="Times New Roman" w:eastAsia="Times New Roman" w:hAnsi="Times New Roman" w:cs="Times New Roman"/>
          <w:sz w:val="28"/>
          <w:szCs w:val="28"/>
        </w:rPr>
        <w:t>Наибольшее количество муниципальных служащих имеют стаж более 10 лет (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%), наименьшее – до 1 года (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 xml:space="preserve">%). Стаж </w:t>
      </w:r>
      <w:r w:rsidR="00CC681D" w:rsidRPr="003068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от 1 года до 5 лет имеют 3</w:t>
      </w:r>
      <w:r w:rsidR="003068E5" w:rsidRPr="003068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8E5">
        <w:rPr>
          <w:rFonts w:ascii="Times New Roman" w:eastAsia="Times New Roman" w:hAnsi="Times New Roman" w:cs="Times New Roman"/>
          <w:sz w:val="28"/>
          <w:szCs w:val="28"/>
        </w:rPr>
        <w:t>% и от 6 до 10 лет – 16%.</w:t>
      </w:r>
    </w:p>
    <w:p w:rsidR="00907B78" w:rsidRPr="000A7E70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E5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составляет 9</w:t>
      </w:r>
      <w:r w:rsidR="00B707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7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%, при этом значительная часть специалистов имеют высшее образование экономического профиля.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0A7E70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совершенствование работы, направленной на приоритетное применение мер по </w:t>
      </w:r>
      <w:r w:rsidR="003A3794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0A7E70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0A7E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0A7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5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0A7E70" w:rsidRDefault="003A3794" w:rsidP="00F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0A7E70" w:rsidRDefault="003A3794" w:rsidP="00A23073">
      <w:pPr>
        <w:spacing w:after="0" w:line="240" w:lineRule="auto"/>
        <w:ind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0A7E70" w:rsidRDefault="003A3794" w:rsidP="00A2307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A23073" w:rsidRPr="000C3A7A" w:rsidRDefault="00A23073" w:rsidP="00A23073">
      <w:pPr>
        <w:spacing w:after="0" w:line="240" w:lineRule="auto"/>
        <w:ind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3A7A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(25 % ежегодно).</w:t>
      </w:r>
    </w:p>
    <w:p w:rsidR="003A3794" w:rsidRPr="000A7E70" w:rsidRDefault="003A3794" w:rsidP="00FA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0A7E70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Подпрограммы;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подготовку ежеквартальных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отчетов о реализации Подпрограммы и направление их ответственному исполнителю Программы.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0A7E70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0A7E70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0A7E70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направлена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0A7E70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0A7E70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A7E70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0A7E70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0A7E70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0A7E70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0A7E70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0A7E70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AA3F2D" w:rsidRPr="000A7E70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0A7E70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0A7E70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0A7E70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0A7E70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0A7E70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0A7E70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0A7E70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9B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451F3E" w:rsidRPr="000A7E70" w:rsidTr="00474878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0A7E7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0A7E70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0A7E70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0A7E70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ежегодно не менее 1 единицы;</w:t>
            </w:r>
          </w:p>
          <w:p w:rsidR="00497232" w:rsidRPr="000A7E70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не менее 15 единиц;</w:t>
            </w:r>
          </w:p>
          <w:p w:rsidR="00AA3F2D" w:rsidRPr="000A7E70" w:rsidRDefault="00497232" w:rsidP="00DA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ежегодно не менее 3,0 млн. рублей.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0A7E70" w:rsidRDefault="00AA3F2D" w:rsidP="000C3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C3A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74,83 тыс. рублей, в том числе по годам реализации:</w:t>
            </w:r>
          </w:p>
          <w:p w:rsidR="00A25337" w:rsidRPr="000C3A7A" w:rsidRDefault="00A25337" w:rsidP="000C3A7A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1 662,50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200,00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9 099,80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13,94 тыс. рублей, в том числе: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A25337" w:rsidRPr="000C3A7A" w:rsidRDefault="00A25337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0C3A7A" w:rsidRPr="000C3A7A" w:rsidRDefault="000C3A7A" w:rsidP="00A2533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рублей;</w:t>
            </w:r>
          </w:p>
          <w:p w:rsidR="00D0422B" w:rsidRPr="000A7E70" w:rsidRDefault="00A25337" w:rsidP="000C3A7A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0C3A7A"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C3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200,00 тыс. рублей.</w:t>
            </w:r>
          </w:p>
        </w:tc>
      </w:tr>
      <w:tr w:rsidR="00451F3E" w:rsidRPr="000A7E70" w:rsidTr="00FE600A">
        <w:trPr>
          <w:trHeight w:val="156"/>
        </w:trPr>
        <w:tc>
          <w:tcPr>
            <w:tcW w:w="3715" w:type="dxa"/>
          </w:tcPr>
          <w:p w:rsidR="00AA3F2D" w:rsidRPr="000A7E70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0A7E70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0A7E70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0A7E70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0A7E70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1E360D" w:rsidRPr="003F2FF7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статистики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город Дивногорск осуществляют деятельность 3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491E"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бизнеса. </w:t>
      </w:r>
    </w:p>
    <w:p w:rsidR="001E360D" w:rsidRPr="003F2FF7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3F2FF7">
        <w:rPr>
          <w:rFonts w:ascii="Times New Roman CYR" w:hAnsi="Times New Roman CYR" w:cs="Times New Roman CYR"/>
          <w:sz w:val="28"/>
          <w:szCs w:val="28"/>
        </w:rPr>
        <w:t>В 201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8</w:t>
      </w:r>
      <w:r w:rsidRPr="003F2FF7">
        <w:rPr>
          <w:rFonts w:ascii="Times New Roman CYR" w:hAnsi="Times New Roman CYR" w:cs="Times New Roman CYR"/>
          <w:sz w:val="28"/>
          <w:szCs w:val="28"/>
        </w:rPr>
        <w:t xml:space="preserve"> году доля торговых организаций в малом бизнесе составляла 27,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2</w:t>
      </w:r>
      <w:r w:rsidRPr="003F2FF7">
        <w:rPr>
          <w:rFonts w:ascii="Times New Roman CYR" w:hAnsi="Times New Roman CYR" w:cs="Times New Roman CYR"/>
          <w:sz w:val="28"/>
          <w:szCs w:val="28"/>
        </w:rPr>
        <w:t>%, обрабатывающего производства – 14,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4</w:t>
      </w:r>
      <w:r w:rsidRPr="003F2FF7">
        <w:rPr>
          <w:rFonts w:ascii="Times New Roman CYR" w:hAnsi="Times New Roman CYR" w:cs="Times New Roman CYR"/>
          <w:sz w:val="28"/>
          <w:szCs w:val="28"/>
        </w:rPr>
        <w:t>%, строительства – 12,</w:t>
      </w:r>
      <w:r w:rsidR="00EE491E" w:rsidRPr="003F2FF7">
        <w:rPr>
          <w:rFonts w:ascii="Times New Roman CYR" w:hAnsi="Times New Roman CYR" w:cs="Times New Roman CYR"/>
          <w:sz w:val="28"/>
          <w:szCs w:val="28"/>
        </w:rPr>
        <w:t>5</w:t>
      </w:r>
      <w:r w:rsidRPr="003F2FF7">
        <w:rPr>
          <w:rFonts w:ascii="Times New Roman CYR" w:hAnsi="Times New Roman CYR" w:cs="Times New Roman CYR"/>
          <w:sz w:val="28"/>
          <w:szCs w:val="28"/>
        </w:rPr>
        <w:t>% от общего числа малых предприятий.</w:t>
      </w:r>
    </w:p>
    <w:p w:rsidR="001E360D" w:rsidRPr="005A2AEC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0 организаций малого предпринимательства зарегистрировано по видам экономической деятельности:</w:t>
      </w:r>
    </w:p>
    <w:p w:rsidR="001E360D" w:rsidRPr="005A2AEC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AEC">
        <w:rPr>
          <w:rFonts w:ascii="Times New Roman" w:hAnsi="Times New Roman" w:cs="Times New Roman"/>
          <w:bCs/>
          <w:sz w:val="28"/>
          <w:szCs w:val="28"/>
        </w:rPr>
        <w:t xml:space="preserve">сельское, лесное хозяйство, охота и рыбоводство 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</w:t>
      </w:r>
      <w:r w:rsid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701EF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EFC">
        <w:rPr>
          <w:rFonts w:ascii="Times New Roman" w:hAnsi="Times New Roman" w:cs="Times New Roman"/>
          <w:bCs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="005A2AEC"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гостиниц и предприятий общественного питания 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1E360D" w:rsidRPr="005A2AEC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5 ед.;</w:t>
      </w:r>
    </w:p>
    <w:p w:rsidR="001E360D" w:rsidRPr="000A7E70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организаций досуга и развлечений – </w:t>
      </w:r>
      <w:r w:rsidR="005A2AEC"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60D" w:rsidRPr="000A7E70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D" w:rsidRPr="000A7E70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муниципальном образовании город Дивногорск за 2015 – 201</w:t>
      </w:r>
      <w:r w:rsidR="00B753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tbl>
      <w:tblPr>
        <w:tblW w:w="8870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613"/>
        <w:gridCol w:w="992"/>
        <w:gridCol w:w="1134"/>
        <w:gridCol w:w="992"/>
        <w:gridCol w:w="992"/>
      </w:tblGrid>
      <w:tr w:rsidR="00B7537B" w:rsidRPr="000A7E70" w:rsidTr="00B7537B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B7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организаций, включая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конец периода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7537B" w:rsidRPr="000A7E70" w:rsidTr="00B7537B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B7537B" w:rsidRPr="000A7E70" w:rsidTr="00B7537B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тыс. чел. населения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303,17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</w:tr>
      <w:tr w:rsidR="00B7537B" w:rsidRPr="000A7E70" w:rsidTr="00B7537B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B7537B" w:rsidRPr="000A7E70" w:rsidTr="00B7537B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</w:tr>
      <w:tr w:rsidR="00B7537B" w:rsidRPr="000A7E70" w:rsidTr="00B7537B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18 630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11 930</w:t>
            </w:r>
          </w:p>
        </w:tc>
      </w:tr>
      <w:tr w:rsidR="00B7537B" w:rsidRPr="000A7E70" w:rsidTr="00B7537B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2393,3</w:t>
            </w:r>
          </w:p>
        </w:tc>
      </w:tr>
      <w:tr w:rsidR="00B7537B" w:rsidRPr="000A7E70" w:rsidTr="00B7537B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Pr="000A7E70" w:rsidRDefault="00B7537B" w:rsidP="00A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B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A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7B" w:rsidRPr="000A7E70" w:rsidRDefault="00B7537B" w:rsidP="00B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</w:tr>
    </w:tbl>
    <w:p w:rsidR="001E360D" w:rsidRPr="000A7E70" w:rsidRDefault="000C3A7A" w:rsidP="000C3A7A">
      <w:pPr>
        <w:widowControl w:val="0"/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E360D" w:rsidRPr="000A7E70" w:rsidRDefault="001E360D" w:rsidP="001E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</w:t>
      </w:r>
      <w:r w:rsidR="00E7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сложилась следующим образом. 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Количество организаций малого предпринимательства (юридических лиц) в 201</w:t>
      </w:r>
      <w:r w:rsidR="00E7676A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по сравнению с 201</w:t>
      </w:r>
      <w:r w:rsidR="00E7676A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 увеличилось на </w:t>
      </w:r>
      <w:r w:rsidR="00E7676A">
        <w:rPr>
          <w:rFonts w:ascii="Times New Roman CYR" w:hAnsi="Times New Roman CYR" w:cs="Times New Roman CYR"/>
          <w:sz w:val="28"/>
          <w:szCs w:val="28"/>
        </w:rPr>
        <w:t>1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2 единиц, </w:t>
      </w:r>
      <w:r w:rsidR="00E7676A">
        <w:rPr>
          <w:rFonts w:ascii="Times New Roman CYR" w:hAnsi="Times New Roman CYR" w:cs="Times New Roman CYR"/>
          <w:sz w:val="28"/>
          <w:szCs w:val="28"/>
        </w:rPr>
        <w:t>а к уровню 2016 года возросло на 13,5%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Оборот предприятий малого предпринимательства в 201</w:t>
      </w:r>
      <w:r w:rsidR="00E7676A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составил 2 39</w:t>
      </w:r>
      <w:r w:rsidR="00213904">
        <w:rPr>
          <w:rFonts w:ascii="Times New Roman CYR" w:hAnsi="Times New Roman CYR" w:cs="Times New Roman CYR"/>
          <w:sz w:val="28"/>
          <w:szCs w:val="28"/>
        </w:rPr>
        <w:t>3</w:t>
      </w:r>
      <w:r w:rsidRPr="000A7E70">
        <w:rPr>
          <w:rFonts w:ascii="Times New Roman CYR" w:hAnsi="Times New Roman CYR" w:cs="Times New Roman CYR"/>
          <w:sz w:val="28"/>
          <w:szCs w:val="28"/>
        </w:rPr>
        <w:t>,</w:t>
      </w:r>
      <w:r w:rsidR="00213904">
        <w:rPr>
          <w:rFonts w:ascii="Times New Roman CYR" w:hAnsi="Times New Roman CYR" w:cs="Times New Roman CYR"/>
          <w:sz w:val="28"/>
          <w:szCs w:val="28"/>
        </w:rPr>
        <w:t>3</w:t>
      </w:r>
      <w:r w:rsidRPr="000A7E70">
        <w:rPr>
          <w:rFonts w:ascii="Times New Roman CYR" w:hAnsi="Times New Roman CYR" w:cs="Times New Roman CYR"/>
          <w:sz w:val="28"/>
          <w:szCs w:val="28"/>
        </w:rPr>
        <w:t>1 млн. рублей, что отражает рост на 1% по сравнению с 201</w:t>
      </w:r>
      <w:r w:rsidR="00213904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</w:t>
      </w:r>
      <w:r w:rsidR="00213904">
        <w:rPr>
          <w:rFonts w:ascii="Times New Roman CYR" w:hAnsi="Times New Roman CYR" w:cs="Times New Roman CYR"/>
          <w:sz w:val="28"/>
          <w:szCs w:val="28"/>
        </w:rPr>
        <w:t xml:space="preserve"> и 2% к уровню 2016 года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1E360D" w:rsidRPr="000A7E70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7E70">
        <w:rPr>
          <w:rFonts w:ascii="Times New Roman CYR" w:hAnsi="Times New Roman CYR" w:cs="Times New Roman CYR"/>
          <w:sz w:val="28"/>
          <w:szCs w:val="28"/>
        </w:rPr>
        <w:t>В 201</w:t>
      </w:r>
      <w:r w:rsidR="00213904">
        <w:rPr>
          <w:rFonts w:ascii="Times New Roman CYR" w:hAnsi="Times New Roman CYR" w:cs="Times New Roman CYR"/>
          <w:sz w:val="28"/>
          <w:szCs w:val="28"/>
        </w:rPr>
        <w:t>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году среднемесячная заработная плата 1 работника списочного состава организаций малого предпринимательства на предприятиях составила 18 </w:t>
      </w:r>
      <w:r w:rsidR="00213904">
        <w:rPr>
          <w:rFonts w:ascii="Times New Roman CYR" w:hAnsi="Times New Roman CYR" w:cs="Times New Roman CYR"/>
          <w:sz w:val="28"/>
          <w:szCs w:val="28"/>
        </w:rPr>
        <w:t>63</w:t>
      </w:r>
      <w:r w:rsidRPr="000A7E70">
        <w:rPr>
          <w:rFonts w:ascii="Times New Roman CYR" w:hAnsi="Times New Roman CYR" w:cs="Times New Roman CYR"/>
          <w:sz w:val="28"/>
          <w:szCs w:val="28"/>
        </w:rPr>
        <w:t>0,</w:t>
      </w:r>
      <w:r w:rsidR="00213904">
        <w:rPr>
          <w:rFonts w:ascii="Times New Roman CYR" w:hAnsi="Times New Roman CYR" w:cs="Times New Roman CYR"/>
          <w:sz w:val="28"/>
          <w:szCs w:val="28"/>
        </w:rPr>
        <w:t>08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рублей. По сравнению с 201</w:t>
      </w:r>
      <w:r w:rsidR="00213904">
        <w:rPr>
          <w:rFonts w:ascii="Times New Roman CYR" w:hAnsi="Times New Roman CYR" w:cs="Times New Roman CYR"/>
          <w:sz w:val="28"/>
          <w:szCs w:val="28"/>
        </w:rPr>
        <w:t>7</w:t>
      </w:r>
      <w:r w:rsidRPr="000A7E70">
        <w:rPr>
          <w:rFonts w:ascii="Times New Roman CYR" w:hAnsi="Times New Roman CYR" w:cs="Times New Roman CYR"/>
          <w:sz w:val="28"/>
          <w:szCs w:val="28"/>
        </w:rPr>
        <w:t xml:space="preserve"> годом заработная плата увеличилась на 3%</w:t>
      </w:r>
      <w:r w:rsidR="00213904">
        <w:rPr>
          <w:rFonts w:ascii="Times New Roman CYR" w:hAnsi="Times New Roman CYR" w:cs="Times New Roman CYR"/>
          <w:sz w:val="28"/>
          <w:szCs w:val="28"/>
        </w:rPr>
        <w:t>, рост к уровню 2016 года – 6,1%</w:t>
      </w:r>
      <w:r w:rsidRPr="000A7E70">
        <w:rPr>
          <w:rFonts w:ascii="Times New Roman CYR" w:hAnsi="Times New Roman CYR" w:cs="Times New Roman CYR"/>
          <w:sz w:val="28"/>
          <w:szCs w:val="28"/>
        </w:rPr>
        <w:t>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</w:t>
      </w:r>
      <w:proofErr w:type="gramStart"/>
      <w:r w:rsidR="00E85ED3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дств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сф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 материального производства;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A7E70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0A7E70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0A7E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0A7E70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0A7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0A7E70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0A7E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0A7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A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0A7E70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0A7E70" w:rsidRDefault="00A64F4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0A7E70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0A7E70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0A7E70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0A7E70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  <w:proofErr w:type="gramEnd"/>
    </w:p>
    <w:p w:rsidR="00AA3F2D" w:rsidRPr="000A7E70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0A7E70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0A7E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0A7E70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0A7E70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0A7E70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0A7E70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</w:t>
      </w:r>
      <w:proofErr w:type="gramStart"/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www.smb24.ru;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0A7E70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0A7E70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рынки.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0A7E70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0A7E70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0A7E70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0A7E70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0A7E70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0A7E70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0A7E70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0A7E70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0A7E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0A7E7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0A7E70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0A7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2CE" w:rsidRPr="000C3A7A" w:rsidRDefault="00AA12CE" w:rsidP="00AA12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3A7A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Pr="000C3A7A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</w:r>
      <w:r w:rsidRPr="000C3A7A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Pr="000C3A7A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предпринимательства:</w:t>
      </w:r>
    </w:p>
    <w:p w:rsidR="00AA3F2D" w:rsidRPr="000A7E7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0A7E70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0A7E70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0A7E70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</w:t>
      </w:r>
      <w:proofErr w:type="gramStart"/>
      <w:r w:rsidR="005732FD" w:rsidRPr="000A7E70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0A7E70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0A7E70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CE1E50" w:rsidRPr="000A7E70" w:rsidRDefault="00CE1E5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 w:rsidRPr="000A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0A7E70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C3A7A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 предусматривают их реализацию за счет </w:t>
      </w:r>
      <w:r w:rsidRPr="000C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бюджета.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74,83 тыс. рублей, в том числе по годам реализации: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1 662,50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0C3A7A" w:rsidRPr="000C3A7A" w:rsidRDefault="000C3A7A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рублей;</w:t>
      </w:r>
    </w:p>
    <w:p w:rsidR="00270B07" w:rsidRPr="000C3A7A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200,00 тыс. рублей.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0C3A7A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70B07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="00270B07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270B07" w:rsidRPr="000C3A7A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0C3A7A" w:rsidRPr="000C3A7A" w:rsidRDefault="000C3A7A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70B07" w:rsidRPr="000C3A7A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0C3A7A"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</w:t>
      </w:r>
      <w:r w:rsidR="000C3A7A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13,94 тыс. рублей, в том числе: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270B07" w:rsidRPr="00C55D24" w:rsidRDefault="00270B07" w:rsidP="00270B0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270B07" w:rsidRPr="00C55D24" w:rsidRDefault="00270B07" w:rsidP="0027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270B07" w:rsidRPr="00C55D24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0C3A7A" w:rsidRPr="00C55D24" w:rsidRDefault="000C3A7A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– </w:t>
      </w:r>
      <w:r w:rsidR="00C55D24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рублей;</w:t>
      </w:r>
    </w:p>
    <w:p w:rsidR="00270B07" w:rsidRPr="00C55D24" w:rsidRDefault="00270B07" w:rsidP="00270B0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0C3A7A"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200,00 тыс. рублей.</w:t>
      </w:r>
    </w:p>
    <w:p w:rsidR="00AA3F2D" w:rsidRPr="000A7E70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0A7E70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0A7E70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0A7E70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0A7E70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0A7E70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0A7E70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431EE3" w:rsidRPr="000A7E70" w:rsidRDefault="00431EE3" w:rsidP="00431EE3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431EE3" w:rsidRPr="000A7E70" w:rsidRDefault="00431EE3" w:rsidP="00431EE3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851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344AC" w:rsidRPr="000A7E70" w:rsidTr="007344AC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год</w:t>
            </w:r>
          </w:p>
        </w:tc>
      </w:tr>
      <w:tr w:rsidR="007344AC" w:rsidRPr="000A7E70" w:rsidTr="00D974EB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6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436389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7344AC" w:rsidRPr="000A7E70" w:rsidTr="007344A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7344AC" w:rsidRPr="000A7E70" w:rsidRDefault="007344AC" w:rsidP="0083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</w:t>
            </w:r>
            <w:r w:rsidR="009E2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4AC" w:rsidRPr="000A7E70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7344AC" w:rsidRDefault="007344AC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AC" w:rsidRPr="001E3978" w:rsidRDefault="007344AC" w:rsidP="007344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7344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</w:tbl>
    <w:p w:rsidR="00431EE3" w:rsidRPr="000A7E70" w:rsidRDefault="00431EE3" w:rsidP="00431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1EE3" w:rsidRPr="000A7E70" w:rsidRDefault="00431EE3" w:rsidP="00431EE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431EE3" w:rsidRPr="000A7E70" w:rsidTr="00834295"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1EE3" w:rsidRPr="000A7E70" w:rsidRDefault="00431EE3" w:rsidP="0083429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431EE3" w:rsidRDefault="00431EE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1EE3" w:rsidRDefault="00431E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7F73" w:rsidRPr="000A7E70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D7F73" w:rsidRPr="000A7E70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DD7F73" w:rsidRPr="000A7E70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980"/>
        <w:gridCol w:w="703"/>
        <w:gridCol w:w="712"/>
        <w:gridCol w:w="993"/>
        <w:gridCol w:w="574"/>
        <w:gridCol w:w="729"/>
        <w:gridCol w:w="681"/>
        <w:gridCol w:w="27"/>
        <w:gridCol w:w="682"/>
        <w:gridCol w:w="27"/>
        <w:gridCol w:w="24"/>
        <w:gridCol w:w="658"/>
        <w:gridCol w:w="51"/>
        <w:gridCol w:w="13"/>
        <w:gridCol w:w="652"/>
        <w:gridCol w:w="712"/>
        <w:gridCol w:w="713"/>
        <w:gridCol w:w="855"/>
        <w:gridCol w:w="720"/>
        <w:gridCol w:w="10"/>
        <w:gridCol w:w="988"/>
        <w:gridCol w:w="1847"/>
      </w:tblGrid>
      <w:tr w:rsidR="00887924" w:rsidRPr="000A7E70" w:rsidTr="00FF4D17">
        <w:trPr>
          <w:trHeight w:val="1834"/>
        </w:trPr>
        <w:tc>
          <w:tcPr>
            <w:tcW w:w="1973" w:type="dxa"/>
            <w:vMerge w:val="restart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80" w:type="dxa"/>
            <w:vMerge w:val="restart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2" w:type="dxa"/>
            <w:gridSpan w:val="4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42" w:type="dxa"/>
            <w:gridSpan w:val="16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7924" w:rsidRPr="000A7E70" w:rsidTr="00FF4D17">
        <w:trPr>
          <w:trHeight w:val="444"/>
        </w:trPr>
        <w:tc>
          <w:tcPr>
            <w:tcW w:w="1973" w:type="dxa"/>
            <w:vMerge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20" w:type="dxa"/>
            <w:vAlign w:val="center"/>
          </w:tcPr>
          <w:p w:rsidR="00887924" w:rsidRPr="000A7E70" w:rsidRDefault="00887924" w:rsidP="0088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88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Итого на 2014-202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847" w:type="dxa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924" w:rsidRPr="000A7E70" w:rsidTr="00FF4D17">
        <w:trPr>
          <w:trHeight w:val="15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887924" w:rsidRPr="000A7E70" w:rsidTr="00FF4D17">
        <w:trPr>
          <w:trHeight w:val="8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0A7E70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887924" w:rsidRPr="000A7E70" w:rsidTr="00FF4D17">
        <w:trPr>
          <w:trHeight w:val="85"/>
        </w:trPr>
        <w:tc>
          <w:tcPr>
            <w:tcW w:w="15324" w:type="dxa"/>
            <w:gridSpan w:val="23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и анализа муниципальных нормативных правовых актов в сфере муниципальной службы, приведение их в соответствие с </w:t>
            </w:r>
            <w:proofErr w:type="gramStart"/>
            <w:r w:rsidRPr="000A7E70">
              <w:rPr>
                <w:rFonts w:ascii="Times New Roman" w:eastAsia="Times New Roman" w:hAnsi="Times New Roman" w:cs="Times New Roman"/>
              </w:rPr>
              <w:t>федеральным</w:t>
            </w:r>
            <w:proofErr w:type="gramEnd"/>
            <w:r w:rsidRPr="000A7E70">
              <w:rPr>
                <w:rFonts w:ascii="Times New Roman" w:eastAsia="Times New Roman" w:hAnsi="Times New Roman" w:cs="Times New Roman"/>
              </w:rPr>
              <w:t xml:space="preserve"> и краевым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</w:rPr>
              <w:t>законодательст</w:t>
            </w:r>
            <w:r w:rsidR="00FF4D17">
              <w:rPr>
                <w:rFonts w:ascii="Times New Roman" w:eastAsia="Times New Roman" w:hAnsi="Times New Roman" w:cs="Times New Roman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</w:t>
            </w:r>
            <w:proofErr w:type="spellStart"/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законодательст</w:t>
            </w:r>
            <w:r w:rsidR="00FF4D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proofErr w:type="gramEnd"/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r w:rsidRPr="000A7E70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887924" w:rsidRPr="000A7E70" w:rsidTr="00FF4D17">
        <w:trPr>
          <w:trHeight w:val="4803"/>
        </w:trPr>
        <w:tc>
          <w:tcPr>
            <w:tcW w:w="1973" w:type="dxa"/>
            <w:vAlign w:val="center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887924" w:rsidRPr="000A7E70" w:rsidRDefault="00887924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887924" w:rsidRPr="000A7E70" w:rsidRDefault="00887924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FF4D17" w:rsidRPr="000A7E70" w:rsidTr="00FF4D17">
        <w:trPr>
          <w:trHeight w:val="24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0A7E70">
              <w:rPr>
                <w:rFonts w:ascii="Calibri" w:eastAsia="Times New Roman" w:hAnsi="Calibri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</w:rPr>
              <w:t>3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A7E70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0A7E70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предотвращению конфликта интересов, в том числе после ухода муниципального служащего с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FF4D1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0A7E70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  <w:vAlign w:val="center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  <w:gridSpan w:val="3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FF4D17" w:rsidRPr="000A7E70" w:rsidTr="00FF4D17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887924" w:rsidRPr="000A7E70" w:rsidTr="00FF4D17">
        <w:trPr>
          <w:trHeight w:val="129"/>
        </w:trPr>
        <w:tc>
          <w:tcPr>
            <w:tcW w:w="1973" w:type="dxa"/>
          </w:tcPr>
          <w:p w:rsidR="00887924" w:rsidRPr="000A7E70" w:rsidRDefault="00887924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80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9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6" w:type="dxa"/>
            <w:gridSpan w:val="4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87924" w:rsidRPr="000A7E70" w:rsidRDefault="00887924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887924" w:rsidRPr="000A7E70" w:rsidRDefault="00FF4D17" w:rsidP="00FF4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7" w:type="dxa"/>
            <w:vAlign w:val="center"/>
          </w:tcPr>
          <w:p w:rsidR="00887924" w:rsidRPr="000A7E70" w:rsidRDefault="00887924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FF4D17" w:rsidRPr="000A7E70" w:rsidTr="004F2E7F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FF4D17" w:rsidRPr="000A7E70" w:rsidTr="00C21A32">
        <w:trPr>
          <w:trHeight w:val="129"/>
        </w:trPr>
        <w:tc>
          <w:tcPr>
            <w:tcW w:w="15324" w:type="dxa"/>
            <w:gridSpan w:val="23"/>
          </w:tcPr>
          <w:p w:rsidR="00FF4D17" w:rsidRPr="000A7E70" w:rsidRDefault="00FF4D17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05250F" w:rsidRPr="000A7E70" w:rsidTr="0005250F">
        <w:trPr>
          <w:trHeight w:val="129"/>
        </w:trPr>
        <w:tc>
          <w:tcPr>
            <w:tcW w:w="1973" w:type="dxa"/>
            <w:vMerge w:val="restart"/>
            <w:vAlign w:val="center"/>
          </w:tcPr>
          <w:p w:rsidR="0005250F" w:rsidRPr="000A7E70" w:rsidRDefault="0005250F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54" w:type="dxa"/>
            <w:gridSpan w:val="15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052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0A7E7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09167D" w:rsidRPr="000A7E70" w:rsidTr="000B7FD6">
        <w:trPr>
          <w:trHeight w:val="129"/>
        </w:trPr>
        <w:tc>
          <w:tcPr>
            <w:tcW w:w="1973" w:type="dxa"/>
            <w:vMerge/>
            <w:vAlign w:val="center"/>
          </w:tcPr>
          <w:p w:rsidR="0009167D" w:rsidRPr="000A7E70" w:rsidRDefault="0009167D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09167D" w:rsidRPr="000A7E70" w:rsidRDefault="0009167D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4" w:type="dxa"/>
            <w:gridSpan w:val="15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9167D" w:rsidRPr="000A7E70" w:rsidRDefault="0009167D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50F" w:rsidRPr="000A7E70" w:rsidTr="003F7CCA">
        <w:trPr>
          <w:trHeight w:val="129"/>
        </w:trPr>
        <w:tc>
          <w:tcPr>
            <w:tcW w:w="1973" w:type="dxa"/>
            <w:vMerge/>
            <w:vAlign w:val="center"/>
          </w:tcPr>
          <w:p w:rsidR="0005250F" w:rsidRPr="000A7E70" w:rsidRDefault="0005250F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3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12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05250F" w:rsidRPr="000A7E70" w:rsidRDefault="0005250F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54" w:type="dxa"/>
            <w:gridSpan w:val="15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988" w:type="dxa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</w:tcPr>
          <w:p w:rsidR="0005250F" w:rsidRPr="000A7E70" w:rsidRDefault="0005250F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7F73" w:rsidRPr="000A7E70" w:rsidRDefault="00DD7F73" w:rsidP="00DD7F7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D7F73" w:rsidRPr="000A7E70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D7F73" w:rsidRPr="000A7E70" w:rsidSect="00AF0A1E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07465D" w:rsidRPr="000A7E70" w:rsidRDefault="0007465D" w:rsidP="0007465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465D" w:rsidRPr="000A7E70" w:rsidRDefault="0007465D" w:rsidP="00074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559"/>
        <w:gridCol w:w="851"/>
        <w:gridCol w:w="992"/>
        <w:gridCol w:w="851"/>
        <w:gridCol w:w="850"/>
        <w:gridCol w:w="992"/>
        <w:gridCol w:w="993"/>
        <w:gridCol w:w="992"/>
        <w:gridCol w:w="850"/>
        <w:gridCol w:w="850"/>
      </w:tblGrid>
      <w:tr w:rsidR="008A0F59" w:rsidRPr="000A7E70" w:rsidTr="008A0F5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A0F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8A0F59" w:rsidRPr="000A7E70" w:rsidTr="009019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8A0F59" w:rsidRPr="000A7E70" w:rsidTr="009B11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8A0F59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6F52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8A0F59" w:rsidRPr="000A7E70" w:rsidTr="009B11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F59" w:rsidRPr="000A7E70" w:rsidRDefault="008A0F59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8A0F59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F59" w:rsidRPr="000A7E70" w:rsidRDefault="008A0F59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B5F98" w:rsidRPr="000A7E70" w:rsidTr="00866DD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F98" w:rsidRPr="000A7E70" w:rsidRDefault="004B5F98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8A0F59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B5F98" w:rsidRPr="000A7E70" w:rsidTr="00866DD8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F98" w:rsidRPr="000A7E70" w:rsidRDefault="004B5F98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8A0F59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F98" w:rsidRPr="000A7E70" w:rsidRDefault="004B5F98" w:rsidP="006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07465D" w:rsidRPr="000A7E70" w:rsidRDefault="0007465D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0A7E70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0A7E70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0A7E70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7465D" w:rsidRPr="000A7E70" w:rsidRDefault="0007465D" w:rsidP="0007465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7465D" w:rsidRPr="000A7E70" w:rsidRDefault="0007465D" w:rsidP="0007465D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7465D" w:rsidRPr="000A7E70" w:rsidRDefault="0007465D" w:rsidP="0007465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992"/>
        <w:gridCol w:w="576"/>
        <w:gridCol w:w="167"/>
        <w:gridCol w:w="816"/>
        <w:gridCol w:w="35"/>
        <w:gridCol w:w="799"/>
        <w:gridCol w:w="17"/>
        <w:gridCol w:w="34"/>
        <w:gridCol w:w="1027"/>
        <w:gridCol w:w="16"/>
        <w:gridCol w:w="57"/>
        <w:gridCol w:w="777"/>
        <w:gridCol w:w="17"/>
        <w:gridCol w:w="56"/>
        <w:gridCol w:w="778"/>
        <w:gridCol w:w="16"/>
        <w:gridCol w:w="57"/>
        <w:gridCol w:w="709"/>
        <w:gridCol w:w="68"/>
        <w:gridCol w:w="17"/>
        <w:gridCol w:w="56"/>
        <w:gridCol w:w="567"/>
        <w:gridCol w:w="69"/>
        <w:gridCol w:w="17"/>
        <w:gridCol w:w="24"/>
        <w:gridCol w:w="32"/>
        <w:gridCol w:w="567"/>
        <w:gridCol w:w="69"/>
        <w:gridCol w:w="16"/>
        <w:gridCol w:w="57"/>
        <w:gridCol w:w="567"/>
        <w:gridCol w:w="68"/>
        <w:gridCol w:w="17"/>
        <w:gridCol w:w="834"/>
        <w:gridCol w:w="17"/>
        <w:gridCol w:w="56"/>
        <w:gridCol w:w="1350"/>
      </w:tblGrid>
      <w:tr w:rsidR="005E2F11" w:rsidRPr="000A7E70" w:rsidTr="002C61BA">
        <w:trPr>
          <w:trHeight w:val="377"/>
        </w:trPr>
        <w:tc>
          <w:tcPr>
            <w:tcW w:w="1702" w:type="dxa"/>
            <w:vMerge w:val="restart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84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496" w:type="dxa"/>
            <w:gridSpan w:val="3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350" w:type="dxa"/>
            <w:vMerge w:val="restart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61BA" w:rsidRPr="000A7E70" w:rsidTr="002C61BA">
        <w:trPr>
          <w:trHeight w:val="1034"/>
        </w:trPr>
        <w:tc>
          <w:tcPr>
            <w:tcW w:w="1702" w:type="dxa"/>
            <w:vMerge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3" w:type="dxa"/>
            <w:gridSpan w:val="2"/>
            <w:vAlign w:val="center"/>
          </w:tcPr>
          <w:p w:rsid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gridSpan w:val="5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2014-2022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350" w:type="dxa"/>
            <w:vMerge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2F11" w:rsidRPr="000A7E70" w:rsidTr="002C61BA">
        <w:trPr>
          <w:trHeight w:val="360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5E2F11" w:rsidRPr="000A7E70" w:rsidTr="002C61BA">
        <w:trPr>
          <w:trHeight w:val="199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5E2F11" w:rsidRPr="000A7E70" w:rsidTr="002C61BA">
        <w:trPr>
          <w:trHeight w:val="199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5E2F11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vAlign w:val="center"/>
          </w:tcPr>
          <w:p w:rsidR="005E2F11" w:rsidRPr="000A7E70" w:rsidRDefault="005E2F11" w:rsidP="005E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5E2F11" w:rsidRPr="000A7E70" w:rsidTr="002C61BA">
        <w:trPr>
          <w:trHeight w:val="300"/>
        </w:trPr>
        <w:tc>
          <w:tcPr>
            <w:tcW w:w="15384" w:type="dxa"/>
            <w:gridSpan w:val="41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5E2F11" w:rsidP="005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06" w:type="dxa"/>
            <w:gridSpan w:val="2"/>
          </w:tcPr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5E2F11" w:rsidRPr="000A7E70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9074F4" w:rsidRPr="000A7E70" w:rsidTr="002C61BA">
        <w:trPr>
          <w:trHeight w:val="223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</w:tr>
      <w:tr w:rsidR="009074F4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9074F4" w:rsidRPr="000A7E70" w:rsidTr="002C61BA">
        <w:trPr>
          <w:trHeight w:val="189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9074F4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9074F4" w:rsidRPr="000A7E70" w:rsidTr="002C61BA">
        <w:trPr>
          <w:trHeight w:val="201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0A7E70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" w:type="dxa"/>
            <w:gridSpan w:val="3"/>
          </w:tcPr>
          <w:p w:rsidR="005E2F11" w:rsidRPr="000A7E70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предпринимательства ежегодно</w:t>
            </w:r>
          </w:p>
        </w:tc>
      </w:tr>
      <w:tr w:rsidR="009074F4" w:rsidRPr="000A7E70" w:rsidTr="002C61BA">
        <w:trPr>
          <w:trHeight w:val="235"/>
        </w:trPr>
        <w:tc>
          <w:tcPr>
            <w:tcW w:w="15384" w:type="dxa"/>
            <w:gridSpan w:val="41"/>
          </w:tcPr>
          <w:p w:rsidR="009074F4" w:rsidRPr="000A7E70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9074F4" w:rsidRPr="000A7E70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Pr="000A7E70" w:rsidRDefault="009074F4" w:rsidP="00907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23" w:type="dxa"/>
            <w:gridSpan w:val="3"/>
            <w:vMerge w:val="restart"/>
          </w:tcPr>
          <w:p w:rsidR="009074F4" w:rsidRPr="000A7E70" w:rsidRDefault="009074F4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</w:tcPr>
          <w:p w:rsidR="009074F4" w:rsidRPr="000A7E70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0A7E70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Pr="000A7E70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3" w:type="dxa"/>
            <w:gridSpan w:val="3"/>
            <w:vMerge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</w:tcPr>
          <w:p w:rsidR="009074F4" w:rsidRPr="00DB079C" w:rsidRDefault="009074F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9074F4" w:rsidRPr="00DB079C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74F4" w:rsidRPr="00BF049F" w:rsidRDefault="009074F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9074F4" w:rsidRPr="009074F4" w:rsidRDefault="009074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9" w:type="dxa"/>
            <w:gridSpan w:val="4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9074F4" w:rsidRPr="009074F4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074F4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  <w:p w:rsidR="009074F4" w:rsidRPr="000A7E70" w:rsidRDefault="009074F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3"/>
            <w:vMerge/>
          </w:tcPr>
          <w:p w:rsidR="009074F4" w:rsidRPr="000A7E70" w:rsidRDefault="009074F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49F" w:rsidRPr="000A7E70" w:rsidTr="002C61BA">
        <w:trPr>
          <w:trHeight w:val="70"/>
        </w:trPr>
        <w:tc>
          <w:tcPr>
            <w:tcW w:w="15384" w:type="dxa"/>
            <w:gridSpan w:val="41"/>
          </w:tcPr>
          <w:p w:rsidR="00BF049F" w:rsidRPr="000A7E70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BF049F" w:rsidRPr="000A7E70" w:rsidTr="002C61BA">
        <w:trPr>
          <w:trHeight w:val="2544"/>
        </w:trPr>
        <w:tc>
          <w:tcPr>
            <w:tcW w:w="1702" w:type="dxa"/>
          </w:tcPr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0A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на возмещение части затрат на приобретение оборудования</w:t>
            </w:r>
            <w:r w:rsidRPr="000A7E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5E2F11" w:rsidRPr="000A7E70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BF049F" w:rsidRDefault="005E2F11" w:rsidP="00BF049F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0A7E70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0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1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BF049F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  <w:r w:rsid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  <w:r w:rsid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gridSpan w:val="5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8" w:type="dxa"/>
            <w:gridSpan w:val="4"/>
          </w:tcPr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gridSpan w:val="2"/>
          </w:tcPr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F049F" w:rsidRPr="00BF049F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5E2F11" w:rsidRPr="000A7E70" w:rsidRDefault="00BF049F" w:rsidP="00BF049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F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1423" w:type="dxa"/>
            <w:gridSpan w:val="3"/>
          </w:tcPr>
          <w:p w:rsidR="005E2F11" w:rsidRPr="000A7E70" w:rsidRDefault="00BF049F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BF049F" w:rsidRPr="000A7E70" w:rsidTr="002C61BA">
        <w:trPr>
          <w:trHeight w:val="75"/>
        </w:trPr>
        <w:tc>
          <w:tcPr>
            <w:tcW w:w="15384" w:type="dxa"/>
            <w:gridSpan w:val="41"/>
          </w:tcPr>
          <w:p w:rsidR="00BF049F" w:rsidRPr="000A7E70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2C61BA" w:rsidRPr="000A7E70" w:rsidTr="002C61BA">
        <w:trPr>
          <w:trHeight w:val="300"/>
        </w:trPr>
        <w:tc>
          <w:tcPr>
            <w:tcW w:w="1702" w:type="dxa"/>
            <w:vAlign w:val="center"/>
          </w:tcPr>
          <w:p w:rsidR="005E2F11" w:rsidRPr="000A7E70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</w:tcPr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BF049F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BF049F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BF049F" w:rsidRDefault="005E2F11" w:rsidP="00BF049F">
            <w:pPr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5E2F11" w:rsidRPr="000A7E70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BF04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5E2F11" w:rsidRPr="000A7E70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5E2F11" w:rsidRPr="000A7E70" w:rsidRDefault="00BF049F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gridSpan w:val="3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gridSpan w:val="4"/>
          </w:tcPr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5E2F11" w:rsidRPr="002C61BA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5E2F11" w:rsidRPr="000A7E70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50" w:type="dxa"/>
            <w:gridSpan w:val="6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</w:tcPr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5E2F11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C61BA" w:rsidRPr="000A7E70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C61BA" w:rsidRPr="002C61BA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2C61BA" w:rsidRPr="002C61BA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1413,37</w:t>
            </w:r>
          </w:p>
          <w:p w:rsidR="005E2F11" w:rsidRPr="000A7E70" w:rsidRDefault="002C61BA" w:rsidP="002C6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423" w:type="dxa"/>
            <w:gridSpan w:val="3"/>
          </w:tcPr>
          <w:p w:rsidR="005E2F11" w:rsidRPr="000A7E70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7465D" w:rsidRPr="000A7E70" w:rsidRDefault="0007465D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5D" w:rsidRPr="000A7E70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0A7E70" w:rsidRDefault="0007465D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07465D" w:rsidRPr="000A7E70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B1" w:rsidRDefault="00A250B1">
      <w:pPr>
        <w:spacing w:after="0" w:line="240" w:lineRule="auto"/>
      </w:pPr>
      <w:r>
        <w:separator/>
      </w:r>
    </w:p>
  </w:endnote>
  <w:endnote w:type="continuationSeparator" w:id="0">
    <w:p w:rsidR="00A250B1" w:rsidRDefault="00A2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B1" w:rsidRDefault="00A250B1">
      <w:pPr>
        <w:spacing w:after="0" w:line="240" w:lineRule="auto"/>
      </w:pPr>
      <w:r>
        <w:separator/>
      </w:r>
    </w:p>
  </w:footnote>
  <w:footnote w:type="continuationSeparator" w:id="0">
    <w:p w:rsidR="00A250B1" w:rsidRDefault="00A2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6" w:rsidRDefault="00694916">
    <w:pPr>
      <w:pStyle w:val="a5"/>
      <w:jc w:val="center"/>
    </w:pPr>
  </w:p>
  <w:p w:rsidR="00694916" w:rsidRDefault="006949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5151"/>
    <w:rsid w:val="00095BA5"/>
    <w:rsid w:val="000965FB"/>
    <w:rsid w:val="00097A4F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5E9D"/>
    <w:rsid w:val="0013638A"/>
    <w:rsid w:val="00137042"/>
    <w:rsid w:val="00137A7B"/>
    <w:rsid w:val="001408B3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5013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FB1"/>
    <w:rsid w:val="003C6FFF"/>
    <w:rsid w:val="003C784C"/>
    <w:rsid w:val="003D25F2"/>
    <w:rsid w:val="003D4B41"/>
    <w:rsid w:val="003D4E41"/>
    <w:rsid w:val="003D501C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FF7"/>
    <w:rsid w:val="003F3C62"/>
    <w:rsid w:val="003F4509"/>
    <w:rsid w:val="003F58C5"/>
    <w:rsid w:val="003F5EDC"/>
    <w:rsid w:val="0040150C"/>
    <w:rsid w:val="00402066"/>
    <w:rsid w:val="0040242A"/>
    <w:rsid w:val="0040393F"/>
    <w:rsid w:val="00412B97"/>
    <w:rsid w:val="00412EF5"/>
    <w:rsid w:val="00416FBA"/>
    <w:rsid w:val="0042221B"/>
    <w:rsid w:val="00422D92"/>
    <w:rsid w:val="00422F44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AEB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74"/>
    <w:rsid w:val="0048329E"/>
    <w:rsid w:val="0048349A"/>
    <w:rsid w:val="00483CDE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48A7"/>
    <w:rsid w:val="00605427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4458"/>
    <w:rsid w:val="00785B58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20BC3"/>
    <w:rsid w:val="008218B7"/>
    <w:rsid w:val="0082346C"/>
    <w:rsid w:val="00825F8E"/>
    <w:rsid w:val="0082662A"/>
    <w:rsid w:val="00834295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95FBF"/>
    <w:rsid w:val="008A006E"/>
    <w:rsid w:val="008A0CEE"/>
    <w:rsid w:val="008A0F59"/>
    <w:rsid w:val="008A19D5"/>
    <w:rsid w:val="008A2766"/>
    <w:rsid w:val="008A3335"/>
    <w:rsid w:val="008A505A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DFA"/>
    <w:rsid w:val="008D17C1"/>
    <w:rsid w:val="008D228F"/>
    <w:rsid w:val="008D428F"/>
    <w:rsid w:val="008D70CA"/>
    <w:rsid w:val="008E0358"/>
    <w:rsid w:val="008E22D3"/>
    <w:rsid w:val="008E437F"/>
    <w:rsid w:val="008E59D7"/>
    <w:rsid w:val="008E5D52"/>
    <w:rsid w:val="008E7506"/>
    <w:rsid w:val="008F275E"/>
    <w:rsid w:val="008F436C"/>
    <w:rsid w:val="008F7C1E"/>
    <w:rsid w:val="00900116"/>
    <w:rsid w:val="009005A6"/>
    <w:rsid w:val="009006E3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917"/>
    <w:rsid w:val="009D4DF9"/>
    <w:rsid w:val="009D5786"/>
    <w:rsid w:val="009D681B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0B1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5046C"/>
    <w:rsid w:val="00C50A04"/>
    <w:rsid w:val="00C522C4"/>
    <w:rsid w:val="00C55D2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A34"/>
    <w:rsid w:val="00ED5BB2"/>
    <w:rsid w:val="00ED6E1E"/>
    <w:rsid w:val="00EE05DF"/>
    <w:rsid w:val="00EE0DBB"/>
    <w:rsid w:val="00EE107E"/>
    <w:rsid w:val="00EE491E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7A79"/>
    <w:rsid w:val="00F51A99"/>
    <w:rsid w:val="00F57870"/>
    <w:rsid w:val="00F61894"/>
    <w:rsid w:val="00F6294F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6BF3-8EBF-46D5-B667-883A605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61</Pages>
  <Words>14166</Words>
  <Characters>80748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Администрация города Дивногорска</vt:lpstr>
      <vt:lpstr>П О С Т А Н О В Л Е Н И Е</vt:lpstr>
      <vt:lpstr>Приложение</vt:lpstr>
      <vt:lpstr>к постановлению администрации города Дивногорска</vt:lpstr>
      <vt:lpstr>Приложение</vt:lpstr>
      <vt:lpstr>к постановлению администрации города Дивногорска</vt:lpstr>
      <vt:lpstr>Муниципальная программа города Дивногорска  </vt:lpstr>
      <vt:lpstr>«Содействие развитию местного самоуправления» </vt:lpstr>
      <vt:lpstr/>
      <vt:lpstr>подпрограмма 1 «Развитие муниципальной службы муниципального образования город Д</vt:lpstr>
      <vt:lpstr>подпрограмма 2 «Развитие субъектов малого и среднего предпринимательства на терр</vt:lpstr>
      <vt:lpstr>Срок реализации программных мероприятий: 2014 – 2022 годы.</vt:lpstr>
      <vt:lpstr>1) по подпрограмме 1 «Развитие муниципальной службы муниципального образования г</vt:lpstr>
      <vt:lpstr>количество должностей муниципальной службы, для которых утверждены должностные и</vt:lpstr>
      <vt:lpstr>2) по подпрограмме 2 «Развитие субъектов малого и среднего предпринимательства н</vt:lpstr>
      <vt:lpstr>Начальник отдела </vt:lpstr>
      <vt:lpstr>экономического развития</vt:lpstr>
      <vt:lpstr>администрации города Дивногорска                                             В. </vt:lpstr>
      <vt:lpstr>        Приложение № 1 </vt:lpstr>
      <vt:lpstr>        к паспорту муниципальной </vt:lpstr>
      <vt:lpstr>        программы города Дивногорска</vt:lpstr>
      <vt:lpstr>«Содействие развитию местного </vt:lpstr>
      <vt:lpstr>самоуправления» </vt:lpstr>
      <vt:lpstr/>
      <vt:lpstr>        Приложение № 2 </vt:lpstr>
      <vt:lpstr>        к паспорту муниципальной </vt:lpstr>
      <vt:lpstr>        программы города Дивногорска</vt:lpstr>
      <vt:lpstr>«Содействие развитию местного </vt:lpstr>
      <vt:lpstr>самоуправления» </vt:lpstr>
      <vt:lpstr/>
      <vt:lpstr>        Приложение № 1</vt:lpstr>
      <vt:lpstr>        к муниципальной программе города Дивногорска «Содействие развитию местного самоу</vt:lpstr>
      <vt:lpstr>        </vt:lpstr>
      <vt:lpstr>        к муниципальной программе города Дивногорска «Содействие развитию местного самоу</vt:lpstr>
      <vt:lpstr>        </vt:lpstr>
      <vt:lpstr>        </vt:lpstr>
      <vt:lpstr>        </vt:lpstr>
      <vt:lpstr>        </vt:lpstr>
      <vt:lpstr>        </vt:lpstr>
      <vt:lpstr>        к муниципальной программе города Дивногорска</vt:lpstr>
      <vt:lpstr>«Содействие развитию местного самоуправления» </vt:lpstr>
      <vt:lpstr/>
      <vt:lpstr/>
      <vt:lpstr>2. Основные разделы Подпрограммы</vt:lpstr>
      <vt:lpstr>        к муниципальной программе города Дивногорска</vt:lpstr>
      <vt:lpstr>«Содействие развитию местного самоуправления» </vt:lpstr>
      <vt:lpstr/>
      <vt:lpstr/>
      <vt:lpstr>2. Основные разделы Подпрограммы</vt:lpstr>
      <vt:lpstr>    IV. Финансовая поддержка субъектов малого и среднего предпринимательства.</vt:lpstr>
      <vt:lpstr>        Приложение № 1 </vt:lpstr>
      <vt:lpstr/>
      <vt:lpstr>        Приложение № 1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/>
      <vt:lpstr>        </vt:lpstr>
      <vt:lpstr>        </vt:lpstr>
    </vt:vector>
  </TitlesOfParts>
  <Company/>
  <LinksUpToDate>false</LinksUpToDate>
  <CharactersWithSpaces>94725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40</cp:revision>
  <cp:lastPrinted>2019-09-25T10:47:00Z</cp:lastPrinted>
  <dcterms:created xsi:type="dcterms:W3CDTF">2019-09-20T07:52:00Z</dcterms:created>
  <dcterms:modified xsi:type="dcterms:W3CDTF">2019-10-07T03:03:00Z</dcterms:modified>
</cp:coreProperties>
</file>