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8" w:rsidRPr="00E57D47" w:rsidRDefault="00E57D47" w:rsidP="002D4E28">
      <w:pPr>
        <w:pStyle w:val="1"/>
      </w:pPr>
      <w:r>
        <w:t xml:space="preserve">от 09.04.2019 г. </w:t>
      </w:r>
      <w:r w:rsidR="002D4E28">
        <w:t>Памятка для работодателя по квотированию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 xml:space="preserve">Квота </w:t>
      </w:r>
      <w:r w:rsidRPr="003961C3">
        <w:rPr>
          <w:rFonts w:ascii="Verdana" w:hAnsi="Verdana"/>
          <w:sz w:val="20"/>
          <w:szCs w:val="20"/>
        </w:rPr>
        <w:t xml:space="preserve">- минимальное количество рабочих мест (в процентах от среднесписочной численности работников организаций)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 (абз.1 ст. 1 Закона  Красноярского края от 29.01.2004 № 9-1712 </w:t>
      </w:r>
      <w:r w:rsidRPr="003961C3">
        <w:rPr>
          <w:rFonts w:ascii="Verdana" w:hAnsi="Verdana"/>
          <w:sz w:val="20"/>
          <w:szCs w:val="20"/>
        </w:rPr>
        <w:br/>
        <w:t>«О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Обязанность квотирования</w:t>
      </w:r>
      <w:r w:rsidRPr="003961C3">
        <w:rPr>
          <w:rFonts w:ascii="Verdana" w:hAnsi="Verdana"/>
          <w:sz w:val="20"/>
          <w:szCs w:val="20"/>
        </w:rPr>
        <w:t xml:space="preserve"> распространяется на работодателей, осуществляющих деятельность на территории края и состоящих на учете в налоговых органах Красноярского края, численность работников которых превышает 100 человек (п. 1 ст. 2 Закона  Красноярского края от 29.01.2004 № 9-1712 «О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Таким образом, если </w:t>
      </w:r>
      <w:r w:rsidRPr="003961C3">
        <w:rPr>
          <w:rFonts w:ascii="Verdana" w:hAnsi="Verdana"/>
          <w:i/>
          <w:iCs/>
          <w:sz w:val="20"/>
          <w:szCs w:val="20"/>
        </w:rPr>
        <w:t>штатная численность</w:t>
      </w:r>
      <w:r w:rsidRPr="003961C3">
        <w:rPr>
          <w:rFonts w:ascii="Verdana" w:hAnsi="Verdana"/>
          <w:sz w:val="20"/>
          <w:szCs w:val="20"/>
        </w:rPr>
        <w:t xml:space="preserve"> работников в организации </w:t>
      </w:r>
      <w:r w:rsidRPr="003961C3">
        <w:rPr>
          <w:rFonts w:ascii="Verdana" w:hAnsi="Verdana"/>
          <w:i/>
          <w:iCs/>
          <w:sz w:val="20"/>
          <w:szCs w:val="20"/>
        </w:rPr>
        <w:t>более 100 человек</w:t>
      </w:r>
      <w:r w:rsidRPr="003961C3">
        <w:rPr>
          <w:rFonts w:ascii="Verdana" w:hAnsi="Verdana"/>
          <w:sz w:val="20"/>
          <w:szCs w:val="20"/>
        </w:rPr>
        <w:t>, такая организация обязана квотировать рабочие места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При расчете количества квотированных рабочих мест</w:t>
      </w:r>
      <w:r w:rsidRPr="003961C3">
        <w:rPr>
          <w:rFonts w:ascii="Verdana" w:hAnsi="Verdana"/>
          <w:sz w:val="20"/>
          <w:szCs w:val="20"/>
        </w:rPr>
        <w:t xml:space="preserve"> необходимо использовать не штатную, а </w:t>
      </w:r>
      <w:r w:rsidRPr="003961C3">
        <w:rPr>
          <w:rFonts w:ascii="Verdana" w:hAnsi="Verdana"/>
          <w:i/>
          <w:iCs/>
          <w:sz w:val="20"/>
          <w:szCs w:val="20"/>
        </w:rPr>
        <w:t>среднесписочную численность</w:t>
      </w:r>
      <w:r w:rsidRPr="003961C3">
        <w:rPr>
          <w:rFonts w:ascii="Verdana" w:hAnsi="Verdana"/>
          <w:sz w:val="20"/>
          <w:szCs w:val="20"/>
        </w:rPr>
        <w:t xml:space="preserve"> работников.</w:t>
      </w:r>
    </w:p>
    <w:p w:rsidR="002D4E28" w:rsidRPr="003961C3" w:rsidRDefault="002D4E28" w:rsidP="002D4E28">
      <w:pPr>
        <w:pStyle w:val="a3"/>
        <w:jc w:val="both"/>
        <w:rPr>
          <w:rFonts w:ascii="Verdana" w:hAnsi="Verdana"/>
          <w:sz w:val="20"/>
          <w:szCs w:val="20"/>
        </w:rPr>
      </w:pPr>
      <w:r w:rsidRPr="003961C3">
        <w:rPr>
          <w:rFonts w:ascii="Verdana" w:hAnsi="Verdana"/>
          <w:i/>
          <w:iCs/>
          <w:sz w:val="20"/>
          <w:szCs w:val="20"/>
        </w:rPr>
        <w:t>В среднесписочную численность</w:t>
      </w:r>
      <w:r w:rsidRPr="003961C3">
        <w:rPr>
          <w:rFonts w:ascii="Verdana" w:hAnsi="Verdana"/>
          <w:sz w:val="20"/>
          <w:szCs w:val="20"/>
        </w:rPr>
        <w:t xml:space="preserve"> работников </w:t>
      </w:r>
      <w:r w:rsidRPr="003961C3">
        <w:rPr>
          <w:rFonts w:ascii="Verdana" w:hAnsi="Verdana"/>
          <w:i/>
          <w:iCs/>
          <w:sz w:val="20"/>
          <w:szCs w:val="20"/>
        </w:rPr>
        <w:t xml:space="preserve">не включаются </w:t>
      </w:r>
      <w:r w:rsidRPr="003961C3">
        <w:rPr>
          <w:rFonts w:ascii="Verdana" w:hAnsi="Verdana"/>
          <w:sz w:val="20"/>
          <w:szCs w:val="20"/>
        </w:rPr>
        <w:t xml:space="preserve">2 категории: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1)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5" w:history="1">
        <w:r w:rsidRPr="003961C3">
          <w:rPr>
            <w:rStyle w:val="a4"/>
            <w:sz w:val="20"/>
            <w:szCs w:val="20"/>
          </w:rPr>
          <w:t>специальной оценки</w:t>
        </w:r>
      </w:hyperlink>
      <w:r w:rsidRPr="003961C3">
        <w:rPr>
          <w:rFonts w:ascii="Verdana" w:hAnsi="Verdana"/>
          <w:sz w:val="20"/>
          <w:szCs w:val="20"/>
        </w:rPr>
        <w:t xml:space="preserve"> условий труда (ст. 21 Федерального закона от 24.11.1995 № 181-ФЗ «О социальной защите инвалидов в Российской Федерации»);</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2) работники, работающие по совместительству (ст. 4 Закона Красноярского края от 29.01.2004 № 9-1712 «О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Количество квотированных рабочих мест</w:t>
      </w:r>
      <w:r w:rsidRPr="003961C3">
        <w:rPr>
          <w:rFonts w:ascii="Verdana" w:hAnsi="Verdana"/>
          <w:sz w:val="20"/>
          <w:szCs w:val="20"/>
        </w:rPr>
        <w:t xml:space="preserve"> определяется в соответствии со статьей 4 Закона Красноярского края от 29.01.2004 № 9-1712 «О квотировании рабочих мест для инвалидов» и </w:t>
      </w:r>
      <w:r w:rsidRPr="003961C3">
        <w:rPr>
          <w:rFonts w:ascii="Verdana" w:hAnsi="Verdana"/>
          <w:b/>
          <w:bCs/>
          <w:sz w:val="20"/>
          <w:szCs w:val="20"/>
        </w:rPr>
        <w:t xml:space="preserve">составляет: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для работодателей с численностью работников: от 101 до 2000 человек</w:t>
      </w:r>
      <w:r w:rsidRPr="003961C3">
        <w:rPr>
          <w:rFonts w:ascii="Verdana" w:hAnsi="Verdana"/>
          <w:b/>
          <w:bCs/>
          <w:sz w:val="20"/>
          <w:szCs w:val="20"/>
        </w:rPr>
        <w:br/>
        <w:t xml:space="preserve">- </w:t>
      </w:r>
      <w:r w:rsidRPr="003961C3">
        <w:rPr>
          <w:rFonts w:ascii="Verdana" w:hAnsi="Verdana"/>
          <w:i/>
          <w:iCs/>
          <w:sz w:val="20"/>
          <w:szCs w:val="20"/>
        </w:rPr>
        <w:t>3% от среднесписочной численности работников</w:t>
      </w:r>
      <w:r w:rsidRPr="003961C3">
        <w:rPr>
          <w:rFonts w:ascii="Verdana" w:hAnsi="Verdana"/>
          <w:sz w:val="20"/>
          <w:szCs w:val="20"/>
        </w:rPr>
        <w:t xml:space="preserve"> (т.е. среднесписочная численность * 3%), при этом </w:t>
      </w:r>
      <w:r w:rsidRPr="003961C3">
        <w:rPr>
          <w:rFonts w:ascii="Verdana" w:hAnsi="Verdana"/>
          <w:i/>
          <w:iCs/>
          <w:sz w:val="20"/>
          <w:szCs w:val="20"/>
        </w:rPr>
        <w:t>минимальное количество</w:t>
      </w:r>
      <w:r w:rsidRPr="003961C3">
        <w:rPr>
          <w:rFonts w:ascii="Verdana" w:hAnsi="Verdana"/>
          <w:sz w:val="20"/>
          <w:szCs w:val="20"/>
        </w:rPr>
        <w:t xml:space="preserve"> квотированных рабочих мест в счет квоты - </w:t>
      </w:r>
      <w:r w:rsidRPr="003961C3">
        <w:rPr>
          <w:rFonts w:ascii="Verdana" w:hAnsi="Verdana"/>
          <w:i/>
          <w:iCs/>
          <w:sz w:val="20"/>
          <w:szCs w:val="20"/>
        </w:rPr>
        <w:t xml:space="preserve">не менее 4рабочих мест для инвалидов;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для работодателей с численностью работников свыше 2000 человек - </w:t>
      </w:r>
      <w:r w:rsidRPr="003961C3">
        <w:rPr>
          <w:rFonts w:ascii="Verdana" w:hAnsi="Verdana"/>
          <w:i/>
          <w:iCs/>
          <w:sz w:val="20"/>
          <w:szCs w:val="20"/>
        </w:rPr>
        <w:t>2% от среднесписочной численности работников (</w:t>
      </w:r>
      <w:r w:rsidRPr="003961C3">
        <w:rPr>
          <w:rFonts w:ascii="Verdana" w:hAnsi="Verdana"/>
          <w:sz w:val="20"/>
          <w:szCs w:val="20"/>
        </w:rPr>
        <w:t xml:space="preserve">т.е. среднесписочная численность * 2%), при этом </w:t>
      </w:r>
      <w:r w:rsidRPr="003961C3">
        <w:rPr>
          <w:rFonts w:ascii="Verdana" w:hAnsi="Verdana"/>
          <w:i/>
          <w:iCs/>
          <w:sz w:val="20"/>
          <w:szCs w:val="20"/>
        </w:rPr>
        <w:t>минимальное количество</w:t>
      </w:r>
      <w:r w:rsidRPr="003961C3">
        <w:rPr>
          <w:rFonts w:ascii="Verdana" w:hAnsi="Verdana"/>
          <w:sz w:val="20"/>
          <w:szCs w:val="20"/>
        </w:rPr>
        <w:t xml:space="preserve"> рабочих мест в счет квоты должно быть </w:t>
      </w:r>
      <w:r w:rsidRPr="003961C3">
        <w:rPr>
          <w:rFonts w:ascii="Verdana" w:hAnsi="Verdana"/>
          <w:i/>
          <w:iCs/>
          <w:sz w:val="20"/>
          <w:szCs w:val="20"/>
        </w:rPr>
        <w:t>не менее 60 рабочих мест</w:t>
      </w:r>
      <w:r w:rsidRPr="003961C3">
        <w:rPr>
          <w:rFonts w:ascii="Verdana" w:hAnsi="Verdana"/>
          <w:sz w:val="20"/>
          <w:szCs w:val="20"/>
        </w:rPr>
        <w:t xml:space="preserve"> для инвалидов.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В счет квоты учитываются рабочие места инвалидов, ранее принятых на работу. </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Сведения о квотированных рабочих местах</w:t>
      </w:r>
      <w:r w:rsidRPr="003961C3">
        <w:rPr>
          <w:rFonts w:ascii="Verdana" w:hAnsi="Verdana"/>
          <w:sz w:val="20"/>
          <w:szCs w:val="20"/>
        </w:rPr>
        <w:t xml:space="preserve"> (количество штатных единиц, наименование должностей, профессий, специальностей) </w:t>
      </w:r>
      <w:r w:rsidRPr="003961C3">
        <w:rPr>
          <w:rFonts w:ascii="Verdana" w:hAnsi="Verdana"/>
          <w:i/>
          <w:iCs/>
          <w:sz w:val="20"/>
          <w:szCs w:val="20"/>
        </w:rPr>
        <w:t xml:space="preserve">указываются </w:t>
      </w:r>
      <w:r w:rsidRPr="003961C3">
        <w:rPr>
          <w:rFonts w:ascii="Verdana" w:hAnsi="Verdana"/>
          <w:sz w:val="20"/>
          <w:szCs w:val="20"/>
        </w:rPr>
        <w:t xml:space="preserve">работодателем </w:t>
      </w:r>
      <w:r w:rsidRPr="003961C3">
        <w:rPr>
          <w:rFonts w:ascii="Verdana" w:hAnsi="Verdana"/>
          <w:i/>
          <w:iCs/>
          <w:sz w:val="20"/>
          <w:szCs w:val="20"/>
        </w:rPr>
        <w:t>в локальном нормативном акте</w:t>
      </w:r>
      <w:r w:rsidRPr="003961C3">
        <w:rPr>
          <w:rFonts w:ascii="Verdana" w:hAnsi="Verdana"/>
          <w:sz w:val="20"/>
          <w:szCs w:val="20"/>
        </w:rPr>
        <w:t xml:space="preserve"> (п. 2.3. Порядка проведения специальных мероприятий для предоставления инвалидам гарантий трудовой занятости, утвержденного  постановлением Правительства Красноярского края от 19.04.2016 </w:t>
      </w:r>
      <w:r w:rsidRPr="003961C3">
        <w:rPr>
          <w:rFonts w:ascii="Verdana" w:hAnsi="Verdana"/>
          <w:sz w:val="20"/>
          <w:szCs w:val="20"/>
        </w:rPr>
        <w:br/>
        <w:t>№ 184-п)</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Срок представления отчета о квотировании</w:t>
      </w:r>
      <w:r w:rsidRPr="003961C3">
        <w:rPr>
          <w:rFonts w:ascii="Verdana" w:hAnsi="Verdana"/>
          <w:sz w:val="20"/>
          <w:szCs w:val="20"/>
        </w:rPr>
        <w:t xml:space="preserve">  - </w:t>
      </w:r>
      <w:r w:rsidRPr="003961C3">
        <w:rPr>
          <w:rFonts w:ascii="Verdana" w:hAnsi="Verdana"/>
          <w:i/>
          <w:iCs/>
          <w:sz w:val="20"/>
          <w:szCs w:val="20"/>
        </w:rPr>
        <w:t>ежемесячно не позднее 10-го числа</w:t>
      </w:r>
      <w:r w:rsidRPr="003961C3">
        <w:rPr>
          <w:rFonts w:ascii="Verdana" w:hAnsi="Verdana"/>
          <w:sz w:val="20"/>
          <w:szCs w:val="20"/>
        </w:rPr>
        <w:t xml:space="preserve"> месяца, следующего за отчетным(п. 2.1. Порядка представления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 утвержденного  постановлением Правительства Красноярского края от 09.10.2015 № 544-п).</w:t>
      </w:r>
    </w:p>
    <w:p w:rsidR="002D4E28" w:rsidRDefault="002D4E28" w:rsidP="002D4E28">
      <w:pPr>
        <w:ind w:firstLine="567"/>
        <w:jc w:val="both"/>
        <w:rPr>
          <w:b/>
          <w:sz w:val="28"/>
          <w:szCs w:val="28"/>
        </w:rPr>
      </w:pPr>
    </w:p>
    <w:p w:rsidR="00495E59" w:rsidRDefault="00495E59" w:rsidP="002D4E28">
      <w:pPr>
        <w:ind w:firstLine="567"/>
        <w:jc w:val="both"/>
        <w:rPr>
          <w:b/>
          <w:sz w:val="28"/>
          <w:szCs w:val="28"/>
        </w:rPr>
      </w:pPr>
    </w:p>
    <w:p w:rsidR="00495E59" w:rsidRDefault="00495E59" w:rsidP="002D4E28">
      <w:pPr>
        <w:ind w:firstLine="567"/>
        <w:jc w:val="both"/>
        <w:rPr>
          <w:b/>
          <w:sz w:val="28"/>
          <w:szCs w:val="28"/>
        </w:rPr>
      </w:pPr>
    </w:p>
    <w:p w:rsidR="00495E59" w:rsidRDefault="00495E59" w:rsidP="002D4E28">
      <w:pPr>
        <w:ind w:firstLine="567"/>
        <w:jc w:val="both"/>
        <w:rPr>
          <w:b/>
          <w:sz w:val="28"/>
          <w:szCs w:val="28"/>
        </w:rPr>
      </w:pPr>
    </w:p>
    <w:p w:rsidR="00495E59" w:rsidRPr="00952038" w:rsidRDefault="00E57D47" w:rsidP="00495E59">
      <w:pPr>
        <w:spacing w:after="150"/>
        <w:ind w:firstLine="567"/>
        <w:rPr>
          <w:rFonts w:ascii="Roboto" w:hAnsi="Roboto" w:cs="Arial"/>
          <w:b/>
          <w:color w:val="333333"/>
          <w:sz w:val="28"/>
          <w:szCs w:val="28"/>
          <w:lang w:eastAsia="ru-RU"/>
        </w:rPr>
      </w:pPr>
      <w:r>
        <w:rPr>
          <w:rFonts w:ascii="Roboto" w:hAnsi="Roboto" w:cs="Arial"/>
          <w:b/>
          <w:color w:val="333333"/>
          <w:sz w:val="28"/>
          <w:szCs w:val="28"/>
          <w:lang w:eastAsia="ru-RU"/>
        </w:rPr>
        <w:lastRenderedPageBreak/>
        <w:t>2</w:t>
      </w:r>
      <w:r w:rsidR="00E81D6A">
        <w:rPr>
          <w:rFonts w:ascii="Roboto" w:hAnsi="Roboto" w:cs="Arial"/>
          <w:b/>
          <w:color w:val="333333"/>
          <w:sz w:val="28"/>
          <w:szCs w:val="28"/>
          <w:lang w:eastAsia="ru-RU"/>
        </w:rPr>
        <w:t>0</w:t>
      </w:r>
      <w:r>
        <w:rPr>
          <w:rFonts w:ascii="Roboto" w:hAnsi="Roboto" w:cs="Arial"/>
          <w:b/>
          <w:color w:val="333333"/>
          <w:sz w:val="28"/>
          <w:szCs w:val="28"/>
          <w:lang w:eastAsia="ru-RU"/>
        </w:rPr>
        <w:t xml:space="preserve">.05.2019 </w:t>
      </w:r>
      <w:r w:rsidR="00495E59" w:rsidRPr="00952038">
        <w:rPr>
          <w:rFonts w:ascii="Roboto" w:hAnsi="Roboto" w:cs="Arial"/>
          <w:b/>
          <w:color w:val="333333"/>
          <w:sz w:val="28"/>
          <w:szCs w:val="28"/>
          <w:lang w:eastAsia="ru-RU"/>
        </w:rPr>
        <w:t>Содействие в организации временного трудоустройства инвалидов.</w:t>
      </w:r>
    </w:p>
    <w:p w:rsidR="00495E59" w:rsidRDefault="00495E59" w:rsidP="00495E59">
      <w:pPr>
        <w:spacing w:after="150"/>
        <w:ind w:firstLine="567"/>
        <w:jc w:val="both"/>
        <w:rPr>
          <w:rFonts w:ascii="Roboto" w:hAnsi="Roboto" w:cs="Arial"/>
          <w:b/>
          <w:color w:val="333333"/>
          <w:sz w:val="24"/>
          <w:szCs w:val="24"/>
          <w:lang w:eastAsia="ru-RU"/>
        </w:rPr>
      </w:pPr>
      <w:r w:rsidRPr="00952038">
        <w:rPr>
          <w:rFonts w:ascii="Roboto" w:hAnsi="Roboto" w:cs="Arial"/>
          <w:color w:val="333333"/>
          <w:sz w:val="24"/>
          <w:szCs w:val="24"/>
          <w:lang w:eastAsia="ru-RU"/>
        </w:rPr>
        <w:t xml:space="preserve">Ежегодно в рамках государственной программы Красноярского края «Содействие занятости населения» службой занятости населения реализуются мероприятия по организации временного трудоустройства </w:t>
      </w:r>
      <w:r>
        <w:rPr>
          <w:rFonts w:ascii="Roboto" w:hAnsi="Roboto" w:cs="Arial"/>
          <w:color w:val="333333"/>
          <w:sz w:val="24"/>
          <w:szCs w:val="24"/>
          <w:lang w:eastAsia="ru-RU"/>
        </w:rPr>
        <w:t>инвалидов.</w:t>
      </w:r>
    </w:p>
    <w:p w:rsidR="00495E59" w:rsidRPr="00952038" w:rsidRDefault="00495E59" w:rsidP="00495E59">
      <w:pPr>
        <w:spacing w:after="150"/>
        <w:ind w:firstLine="567"/>
        <w:jc w:val="both"/>
        <w:rPr>
          <w:rFonts w:ascii="Roboto" w:hAnsi="Roboto" w:cs="Arial"/>
          <w:b/>
          <w:color w:val="333333"/>
          <w:sz w:val="24"/>
          <w:szCs w:val="24"/>
          <w:lang w:eastAsia="ru-RU"/>
        </w:rPr>
      </w:pPr>
      <w:r w:rsidRPr="00952038">
        <w:rPr>
          <w:rFonts w:ascii="Roboto" w:hAnsi="Roboto" w:cs="Arial"/>
          <w:color w:val="333333"/>
          <w:sz w:val="24"/>
          <w:szCs w:val="24"/>
          <w:lang w:eastAsia="ru-RU"/>
        </w:rPr>
        <w:t>Принять участие в организации временных работ могут предприятия и организации любой формы собственности, а также индивидуальные предприниматели (работодатели), заключившие договор с центром занятости населения об организац</w:t>
      </w:r>
      <w:r>
        <w:rPr>
          <w:rFonts w:ascii="Roboto" w:hAnsi="Roboto" w:cs="Arial"/>
          <w:color w:val="333333"/>
          <w:sz w:val="24"/>
          <w:szCs w:val="24"/>
          <w:lang w:eastAsia="ru-RU"/>
        </w:rPr>
        <w:t>ии временного трудоустройства.</w:t>
      </w:r>
      <w:r w:rsidRPr="00952038">
        <w:rPr>
          <w:rFonts w:ascii="Roboto" w:hAnsi="Roboto" w:cs="Arial"/>
          <w:color w:val="333333"/>
          <w:sz w:val="24"/>
          <w:szCs w:val="24"/>
          <w:lang w:eastAsia="ru-RU"/>
        </w:rPr>
        <w:br/>
      </w:r>
      <w:r>
        <w:rPr>
          <w:rFonts w:ascii="Roboto" w:hAnsi="Roboto" w:cs="Arial"/>
          <w:color w:val="333333"/>
          <w:sz w:val="24"/>
          <w:szCs w:val="24"/>
          <w:lang w:eastAsia="ru-RU"/>
        </w:rPr>
        <w:t xml:space="preserve">          </w:t>
      </w:r>
      <w:r w:rsidRPr="00952038">
        <w:rPr>
          <w:rFonts w:ascii="Roboto" w:hAnsi="Roboto" w:cs="Arial"/>
          <w:color w:val="333333"/>
          <w:sz w:val="24"/>
          <w:szCs w:val="24"/>
          <w:lang w:eastAsia="ru-RU"/>
        </w:rPr>
        <w:t>Оплата труда участникам временной занятости производится работодателем, организующим временные рабочие места. Дополнительно к заработной плате службой занятости населения может оказываться материальная поддержка за счет средств краевого бюджета.</w:t>
      </w:r>
      <w:r w:rsidRPr="00952038">
        <w:rPr>
          <w:rFonts w:ascii="Roboto" w:hAnsi="Roboto" w:cs="Arial"/>
          <w:color w:val="333333"/>
          <w:sz w:val="24"/>
          <w:szCs w:val="24"/>
          <w:lang w:eastAsia="ru-RU"/>
        </w:rPr>
        <w:br/>
        <w:t> </w:t>
      </w:r>
      <w:r>
        <w:rPr>
          <w:rFonts w:ascii="Roboto" w:hAnsi="Roboto" w:cs="Arial"/>
          <w:b/>
          <w:color w:val="333333"/>
          <w:sz w:val="24"/>
          <w:szCs w:val="24"/>
          <w:lang w:eastAsia="ru-RU"/>
        </w:rPr>
        <w:t xml:space="preserve">  </w:t>
      </w:r>
      <w:r w:rsidRPr="00952038">
        <w:rPr>
          <w:rFonts w:ascii="Roboto" w:hAnsi="Roboto" w:cs="Arial"/>
          <w:color w:val="333333"/>
          <w:sz w:val="24"/>
          <w:szCs w:val="24"/>
          <w:lang w:eastAsia="ru-RU"/>
        </w:rPr>
        <w:t>Работодатели, принимая участие во временном трудоустройстве, получают возможность:</w:t>
      </w:r>
    </w:p>
    <w:p w:rsidR="00495E59" w:rsidRPr="00952038" w:rsidRDefault="00495E59" w:rsidP="00495E59">
      <w:pPr>
        <w:numPr>
          <w:ilvl w:val="0"/>
          <w:numId w:val="1"/>
        </w:numPr>
        <w:spacing w:before="100" w:beforeAutospacing="1" w:after="100" w:afterAutospacing="1" w:line="240" w:lineRule="auto"/>
        <w:jc w:val="both"/>
        <w:rPr>
          <w:rFonts w:ascii="Roboto" w:hAnsi="Roboto" w:cs="Arial"/>
          <w:b/>
          <w:color w:val="333333"/>
          <w:sz w:val="24"/>
          <w:szCs w:val="24"/>
          <w:lang w:eastAsia="ru-RU"/>
        </w:rPr>
      </w:pPr>
      <w:r w:rsidRPr="00952038">
        <w:rPr>
          <w:rFonts w:ascii="Roboto" w:hAnsi="Roboto" w:cs="Arial"/>
          <w:color w:val="333333"/>
          <w:sz w:val="24"/>
          <w:szCs w:val="24"/>
          <w:lang w:eastAsia="ru-RU"/>
        </w:rPr>
        <w:t>оценить профессиональные качества специалиста до трудоустройства на постоянное рабочее место;</w:t>
      </w:r>
    </w:p>
    <w:p w:rsidR="00495E59" w:rsidRPr="00952038" w:rsidRDefault="00495E59" w:rsidP="00495E59">
      <w:pPr>
        <w:numPr>
          <w:ilvl w:val="0"/>
          <w:numId w:val="1"/>
        </w:numPr>
        <w:spacing w:before="100" w:beforeAutospacing="1" w:after="100" w:afterAutospacing="1" w:line="240" w:lineRule="auto"/>
        <w:jc w:val="both"/>
        <w:rPr>
          <w:rFonts w:ascii="Roboto" w:hAnsi="Roboto" w:cs="Arial"/>
          <w:b/>
          <w:color w:val="333333"/>
          <w:sz w:val="24"/>
          <w:szCs w:val="24"/>
          <w:lang w:eastAsia="ru-RU"/>
        </w:rPr>
      </w:pPr>
      <w:r w:rsidRPr="00952038">
        <w:rPr>
          <w:rFonts w:ascii="Roboto" w:hAnsi="Roboto" w:cs="Arial"/>
          <w:color w:val="333333"/>
          <w:sz w:val="24"/>
          <w:szCs w:val="24"/>
          <w:lang w:eastAsia="ru-RU"/>
        </w:rPr>
        <w:t>подобрать работника для выполнения временных работ.</w:t>
      </w:r>
    </w:p>
    <w:p w:rsidR="005A0D5D" w:rsidRDefault="00495E59" w:rsidP="005A0D5D">
      <w:pPr>
        <w:spacing w:before="100" w:beforeAutospacing="1" w:after="100" w:afterAutospacing="1"/>
        <w:ind w:left="720"/>
        <w:jc w:val="both"/>
        <w:rPr>
          <w:rFonts w:ascii="Roboto" w:hAnsi="Roboto" w:cs="Arial"/>
          <w:b/>
          <w:color w:val="333333"/>
          <w:sz w:val="24"/>
          <w:szCs w:val="24"/>
          <w:lang w:eastAsia="ru-RU"/>
        </w:rPr>
      </w:pPr>
      <w:r w:rsidRPr="00952038">
        <w:rPr>
          <w:rFonts w:ascii="Roboto" w:hAnsi="Roboto" w:cs="Arial"/>
          <w:bCs/>
          <w:i/>
          <w:iCs/>
          <w:color w:val="333333"/>
          <w:sz w:val="24"/>
          <w:szCs w:val="24"/>
          <w:lang w:eastAsia="ru-RU"/>
        </w:rPr>
        <w:t>По всем вопросам организации временных работ</w:t>
      </w:r>
      <w:r w:rsidR="005A0D5D">
        <w:rPr>
          <w:rFonts w:ascii="Roboto" w:hAnsi="Roboto" w:cs="Arial"/>
          <w:bCs/>
          <w:i/>
          <w:iCs/>
          <w:color w:val="333333"/>
          <w:sz w:val="24"/>
          <w:szCs w:val="24"/>
          <w:lang w:eastAsia="ru-RU"/>
        </w:rPr>
        <w:t xml:space="preserve"> и участия в них обращайтесь в Центр</w:t>
      </w:r>
      <w:r w:rsidRPr="00952038">
        <w:rPr>
          <w:rFonts w:ascii="Roboto" w:hAnsi="Roboto" w:cs="Arial"/>
          <w:bCs/>
          <w:i/>
          <w:iCs/>
          <w:color w:val="333333"/>
          <w:sz w:val="24"/>
          <w:szCs w:val="24"/>
          <w:lang w:eastAsia="ru-RU"/>
        </w:rPr>
        <w:t xml:space="preserve"> занятости населения</w:t>
      </w:r>
      <w:r w:rsidR="005A0D5D">
        <w:rPr>
          <w:rFonts w:ascii="Roboto" w:hAnsi="Roboto" w:cs="Arial"/>
          <w:bCs/>
          <w:i/>
          <w:iCs/>
          <w:color w:val="333333"/>
          <w:sz w:val="24"/>
          <w:szCs w:val="24"/>
          <w:lang w:eastAsia="ru-RU"/>
        </w:rPr>
        <w:t xml:space="preserve"> г. Дивногорска, каб.1-5, тел. 8(39144)3-00-35</w:t>
      </w:r>
    </w:p>
    <w:p w:rsidR="00495E59" w:rsidRPr="00333C50" w:rsidRDefault="00495E59" w:rsidP="00495E59">
      <w:pPr>
        <w:spacing w:before="100" w:beforeAutospacing="1" w:after="100" w:afterAutospacing="1"/>
        <w:ind w:left="720"/>
        <w:jc w:val="both"/>
        <w:rPr>
          <w:rFonts w:ascii="Roboto" w:hAnsi="Roboto" w:cs="Arial"/>
          <w:b/>
          <w:color w:val="333333"/>
          <w:sz w:val="24"/>
          <w:szCs w:val="24"/>
          <w:lang w:eastAsia="ru-RU"/>
        </w:rPr>
      </w:pPr>
    </w:p>
    <w:p w:rsidR="00495E59" w:rsidRDefault="00495E59" w:rsidP="00495E59">
      <w:pPr>
        <w:jc w:val="both"/>
        <w:rPr>
          <w:rFonts w:ascii="Times New Roman" w:hAnsi="Times New Roman" w:cs="Times New Roman"/>
          <w:sz w:val="28"/>
          <w:szCs w:val="28"/>
        </w:rPr>
      </w:pPr>
    </w:p>
    <w:p w:rsidR="00495E59" w:rsidRPr="00EA326D" w:rsidRDefault="00495E59" w:rsidP="002D4E28">
      <w:pPr>
        <w:ind w:firstLine="567"/>
        <w:jc w:val="both"/>
        <w:rPr>
          <w:b/>
          <w:sz w:val="28"/>
          <w:szCs w:val="28"/>
        </w:rPr>
      </w:pPr>
    </w:p>
    <w:p w:rsidR="004444DA" w:rsidRDefault="004444DA" w:rsidP="00FE63DC">
      <w:pPr>
        <w:rPr>
          <w:rFonts w:ascii="Times New Roman" w:hAnsi="Times New Roman" w:cs="Times New Roman"/>
          <w:sz w:val="24"/>
          <w:szCs w:val="24"/>
        </w:rPr>
      </w:pPr>
    </w:p>
    <w:sectPr w:rsidR="004444DA" w:rsidSect="002D4E28">
      <w:pgSz w:w="11906" w:h="16838"/>
      <w:pgMar w:top="284"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390E"/>
    <w:multiLevelType w:val="multilevel"/>
    <w:tmpl w:val="2A3C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37D6"/>
    <w:rsid w:val="0003228F"/>
    <w:rsid w:val="0008063F"/>
    <w:rsid w:val="00100110"/>
    <w:rsid w:val="001B7F56"/>
    <w:rsid w:val="001D62CC"/>
    <w:rsid w:val="00246592"/>
    <w:rsid w:val="002A3DAD"/>
    <w:rsid w:val="002D4E28"/>
    <w:rsid w:val="003B6F49"/>
    <w:rsid w:val="004444DA"/>
    <w:rsid w:val="00495E59"/>
    <w:rsid w:val="004D5F8B"/>
    <w:rsid w:val="005A0D5D"/>
    <w:rsid w:val="005B2A70"/>
    <w:rsid w:val="005C1257"/>
    <w:rsid w:val="005D19D2"/>
    <w:rsid w:val="005D72B8"/>
    <w:rsid w:val="00624EF0"/>
    <w:rsid w:val="00680CE0"/>
    <w:rsid w:val="006E2CDE"/>
    <w:rsid w:val="007B4D8D"/>
    <w:rsid w:val="00906CC5"/>
    <w:rsid w:val="009B6B7A"/>
    <w:rsid w:val="009C7A23"/>
    <w:rsid w:val="00AE1794"/>
    <w:rsid w:val="00B61B18"/>
    <w:rsid w:val="00B937D6"/>
    <w:rsid w:val="00C34012"/>
    <w:rsid w:val="00D1039C"/>
    <w:rsid w:val="00DD41EA"/>
    <w:rsid w:val="00E04DFA"/>
    <w:rsid w:val="00E57D47"/>
    <w:rsid w:val="00E81D6A"/>
    <w:rsid w:val="00EE311E"/>
    <w:rsid w:val="00F10226"/>
    <w:rsid w:val="00FE6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7"/>
  </w:style>
  <w:style w:type="paragraph" w:styleId="1">
    <w:name w:val="heading 1"/>
    <w:basedOn w:val="a"/>
    <w:next w:val="a"/>
    <w:link w:val="10"/>
    <w:uiPriority w:val="9"/>
    <w:qFormat/>
    <w:rsid w:val="002D4E28"/>
    <w:pPr>
      <w:keepNext/>
      <w:keepLines/>
      <w:suppressAutoHyphens/>
      <w:spacing w:before="480" w:after="0" w:line="240" w:lineRule="auto"/>
      <w:outlineLvl w:val="0"/>
    </w:pPr>
    <w:rPr>
      <w:rFonts w:asciiTheme="majorHAnsi" w:eastAsiaTheme="majorEastAsia" w:hAnsiTheme="majorHAnsi" w:cstheme="majorBidi"/>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E28"/>
    <w:rPr>
      <w:rFonts w:asciiTheme="majorHAnsi" w:eastAsiaTheme="majorEastAsia" w:hAnsiTheme="majorHAnsi" w:cstheme="majorBidi"/>
      <w:bCs/>
      <w:color w:val="365F91" w:themeColor="accent1" w:themeShade="BF"/>
      <w:sz w:val="28"/>
      <w:szCs w:val="28"/>
      <w:lang w:eastAsia="ar-SA"/>
    </w:rPr>
  </w:style>
  <w:style w:type="paragraph" w:styleId="a3">
    <w:name w:val="Normal (Web)"/>
    <w:basedOn w:val="a"/>
    <w:uiPriority w:val="99"/>
    <w:semiHidden/>
    <w:unhideWhenUsed/>
    <w:rsid w:val="002D4E28"/>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E28"/>
    <w:rPr>
      <w:strike w:val="0"/>
      <w:dstrike w:val="0"/>
      <w:color w:val="2994A3"/>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2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56ED801B89D97FBC85A13C4C35B9D8E1E4B03726C8E69E78450C0FDCEl5y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Dovgal</dc:creator>
  <cp:lastModifiedBy>User-PC</cp:lastModifiedBy>
  <cp:revision>7</cp:revision>
  <cp:lastPrinted>2019-06-05T02:35:00Z</cp:lastPrinted>
  <dcterms:created xsi:type="dcterms:W3CDTF">2019-06-04T05:11:00Z</dcterms:created>
  <dcterms:modified xsi:type="dcterms:W3CDTF">2019-06-05T09:21:00Z</dcterms:modified>
</cp:coreProperties>
</file>